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5B" w:rsidRPr="003B133C" w:rsidRDefault="00FD405B" w:rsidP="00FD405B">
      <w:pPr>
        <w:ind w:left="960" w:right="601"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B133C">
        <w:rPr>
          <w:rFonts w:ascii="Times New Roman" w:hAnsi="Times New Roman"/>
          <w:b/>
          <w:sz w:val="28"/>
          <w:szCs w:val="28"/>
          <w:shd w:val="clear" w:color="auto" w:fill="FFFFFF"/>
        </w:rPr>
        <w:t>Вопрос: «Должен ли наследник погасить долг наследодателя по алиментным обязательствам?»</w:t>
      </w:r>
    </w:p>
    <w:p w:rsidR="00FD405B" w:rsidRPr="00285904" w:rsidRDefault="00FD405B" w:rsidP="00FD405B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В соответствии со ст. 1152 Гражданского кодекса Российской Федерации (далее - ГК РФ) долги входят в состав наследственной массы, поэтому наследник не может принять наследство, отказавшись от долговых обязательств, имевшихся у наследодателя. Таким образом, единственная законная возможность отказа оплаты долгов умершего – непринятие наследства.</w:t>
      </w:r>
    </w:p>
    <w:p w:rsidR="00FD405B" w:rsidRPr="00285904" w:rsidRDefault="00FD405B" w:rsidP="00FD405B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proofErr w:type="gramStart"/>
      <w:r w:rsidRPr="00285904">
        <w:rPr>
          <w:sz w:val="28"/>
          <w:szCs w:val="28"/>
        </w:rPr>
        <w:t>В соответствии со ст. 418 ГК РФ, а также позицией Верховного суда РФ, содержащейся в Постановлении Пленума от 29.05.2012 № 9, под долгами наследодателя, по которым отвечают наследники, следует понимать все имевшиеся у наследодателя к моменту открытия наследства обязательства, не прекращающиеся смертью должника, независимо от наступления срока их исполнения, а равно от времени их выявления и осведомленности о них наследников при</w:t>
      </w:r>
      <w:proofErr w:type="gramEnd"/>
      <w:r w:rsidRPr="00285904">
        <w:rPr>
          <w:sz w:val="28"/>
          <w:szCs w:val="28"/>
        </w:rPr>
        <w:t xml:space="preserve"> </w:t>
      </w:r>
      <w:proofErr w:type="gramStart"/>
      <w:r w:rsidRPr="00285904">
        <w:rPr>
          <w:sz w:val="28"/>
          <w:szCs w:val="28"/>
        </w:rPr>
        <w:t>принятии</w:t>
      </w:r>
      <w:proofErr w:type="gramEnd"/>
      <w:r w:rsidRPr="00285904">
        <w:rPr>
          <w:sz w:val="28"/>
          <w:szCs w:val="28"/>
        </w:rPr>
        <w:t xml:space="preserve"> наследства.</w:t>
      </w:r>
    </w:p>
    <w:p w:rsidR="00FD405B" w:rsidRPr="00285904" w:rsidRDefault="00FD405B" w:rsidP="00FD405B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 xml:space="preserve">При этом, в соответствии со статьей 1112 ГК РФ, не входят в состав наследства обязанности, неразрывно связанные с личностью наследодателя, например, обязанность платить алименты или возмещать вред, причиненный жизни и здоровью гражданина. Однако если наследодатель недобросовестно исполнял эти обязанности и накопил при жизни долг, то он также входит в состав наследства. </w:t>
      </w:r>
    </w:p>
    <w:p w:rsidR="00FD405B" w:rsidRPr="00285904" w:rsidRDefault="00FD405B" w:rsidP="00FD405B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Указанная позиция отражена и в определении Верховного суда РФ от 1 марта 2016 года № 45-КГ 16-1. По мнению коллегии ВС РФ, долг по алиментам является денежным обязательством, не связанным с личностью, а потому обязанность по его уплате переходит к наследнику должника, которую последний обязан погасить в пределах стоимости перешедшего к нему наследственного имущества.</w:t>
      </w:r>
    </w:p>
    <w:p w:rsidR="00FD405B" w:rsidRPr="002C7791" w:rsidRDefault="00FD405B" w:rsidP="00FD405B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</w:p>
    <w:p w:rsidR="009471A6" w:rsidRDefault="009471A6">
      <w:bookmarkStart w:id="0" w:name="_GoBack"/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5B"/>
    <w:rsid w:val="0030257C"/>
    <w:rsid w:val="009471A6"/>
    <w:rsid w:val="00987811"/>
    <w:rsid w:val="00C47A89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4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4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2020-10-29T05:57:00Z</dcterms:created>
  <dcterms:modified xsi:type="dcterms:W3CDTF">2020-10-29T05:57:00Z</dcterms:modified>
</cp:coreProperties>
</file>