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7.6pt;margin-top:-28.95pt;width:49.4pt;height:61.5pt;z-index:-251658240;visibility:visible" wrapcoords="-327 0 -327 21337 21600 21337 21600 0 -327 0">
            <v:imagedata r:id="rId7" o:title=""/>
            <w10:wrap type="through"/>
          </v:shape>
        </w:pict>
      </w:r>
      <w:r w:rsidRPr="000A7B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0404AC" w:rsidRPr="00C664F8">
        <w:tc>
          <w:tcPr>
            <w:tcW w:w="212" w:type="dxa"/>
          </w:tcPr>
          <w:p w:rsidR="000404AC" w:rsidRPr="000A7BF1" w:rsidRDefault="000404AC" w:rsidP="000A7BF1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0" w:type="dxa"/>
          </w:tcPr>
          <w:p w:rsidR="000404AC" w:rsidRPr="000A7BF1" w:rsidRDefault="000404AC" w:rsidP="000A7BF1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4961" w:type="dxa"/>
          </w:tcPr>
          <w:p w:rsidR="000404AC" w:rsidRPr="000A7BF1" w:rsidRDefault="000404AC" w:rsidP="000A7B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</w:tbl>
    <w:p w:rsidR="000404AC" w:rsidRPr="000A7BF1" w:rsidRDefault="000404AC" w:rsidP="000A7BF1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с. Сосково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668"/>
      </w:tblGrid>
      <w:tr w:rsidR="000404AC" w:rsidRPr="00C664F8">
        <w:trPr>
          <w:trHeight w:val="1067"/>
        </w:trPr>
        <w:tc>
          <w:tcPr>
            <w:tcW w:w="4668" w:type="dxa"/>
          </w:tcPr>
          <w:p w:rsidR="000404AC" w:rsidRPr="000A7BF1" w:rsidRDefault="000404AC" w:rsidP="000A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«Физическая культура и спорт в Сосковском районе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A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 годы»</w:t>
            </w:r>
          </w:p>
        </w:tc>
      </w:tr>
    </w:tbl>
    <w:p w:rsidR="000404AC" w:rsidRPr="000A7BF1" w:rsidRDefault="000404AC" w:rsidP="000A7B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7BF1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пунктом 2 статьи 179 Бюджетного кодекса Российской федерации, постановлением Администрации Сосковского района от 11.10.2013 г. №366 «Об утверждении порядка разработки, реализации и оценки эффективности муниципальных программ Сосковского района», Администрация района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ПОСТАНОВЛЯЕТ: </w:t>
      </w:r>
    </w:p>
    <w:p w:rsidR="000404AC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муниципальную программу «Физическая культура и спорт в Сосковском районе на 2018 – 2020 годы»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данному постановлению.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января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>. Данное постановление подлежит опубликованию в «Информационном Вестнике Сосковского   района»   и   размещению   на   официальном   сайте   Администрации Сосковского района.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района 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по социальной сфере и экономике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Г. И. Черникова</w:t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</w: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Pr="000A7BF1" w:rsidRDefault="000404AC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Default="000404AC" w:rsidP="000A7BF1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0404AC" w:rsidRDefault="000404AC" w:rsidP="000A7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F857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404AC" w:rsidRDefault="000404AC" w:rsidP="00F857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F8571C" w:rsidRDefault="000404AC" w:rsidP="00F857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к постановлению </w:t>
      </w:r>
    </w:p>
    <w:p w:rsidR="000404AC" w:rsidRPr="00F8571C" w:rsidRDefault="000404AC" w:rsidP="000A7B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Сосковского района </w:t>
      </w:r>
    </w:p>
    <w:p w:rsidR="000404AC" w:rsidRPr="00F8571C" w:rsidRDefault="000404AC" w:rsidP="00F8571C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от 06.12.2017года № 218</w:t>
      </w:r>
    </w:p>
    <w:p w:rsidR="000404AC" w:rsidRPr="00F8571C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7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404AC" w:rsidRPr="00F8571C" w:rsidRDefault="000404AC" w:rsidP="00F8571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57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«Физическая культура и спорт в Сосковском районе на 2018–2020годы»</w:t>
      </w:r>
    </w:p>
    <w:p w:rsidR="000404AC" w:rsidRPr="00F8571C" w:rsidRDefault="000404AC" w:rsidP="00F8571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571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ПАСПОРТ</w:t>
      </w:r>
      <w:r w:rsidRPr="00F857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8505"/>
      </w:tblGrid>
      <w:tr w:rsidR="000404AC" w:rsidRPr="00F8571C">
        <w:trPr>
          <w:trHeight w:val="257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widowControl w:val="0"/>
              <w:suppressAutoHyphens/>
              <w:autoSpaceDE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«Физическая культура и спорт в  Сосковском районе на 2018–2020 годы» (далее –  программа)</w:t>
            </w:r>
          </w:p>
        </w:tc>
      </w:tr>
      <w:tr w:rsidR="000404AC" w:rsidRPr="00F8571C">
        <w:trPr>
          <w:trHeight w:val="257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 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Администрации Сосковского района</w:t>
            </w:r>
          </w:p>
        </w:tc>
      </w:tr>
      <w:tr w:rsidR="000404AC" w:rsidRPr="00F8571C">
        <w:trPr>
          <w:trHeight w:val="257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ДДТ Сосковского района Орловской области; образовательные учреждения района.</w:t>
            </w:r>
          </w:p>
        </w:tc>
      </w:tr>
      <w:tr w:rsidR="000404AC" w:rsidRPr="00F8571C">
        <w:trPr>
          <w:trHeight w:val="387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 программы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</w:tcPr>
          <w:p w:rsidR="000404AC" w:rsidRPr="00F8571C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Совершенствование системы физической культуры </w:t>
            </w:r>
          </w:p>
          <w:p w:rsidR="000404AC" w:rsidRPr="00F8571C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спорта, направленной на укрепление здоровья, улучшение качества жизни населения, развитие профессионального спорта и спорта высших достижений</w:t>
            </w:r>
          </w:p>
        </w:tc>
      </w:tr>
      <w:tr w:rsidR="000404AC" w:rsidRPr="00F8571C">
        <w:trPr>
          <w:trHeight w:val="235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 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 развитие массового спорта; </w:t>
            </w:r>
          </w:p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развитие профессионального спорта и спорта высших достижений;</w:t>
            </w:r>
          </w:p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развитие физической культуры и спорта среди лиц с ограниченными физическими возможностями;</w:t>
            </w:r>
          </w:p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 развитие образовательных учреждений дополнительного образования детей спортивной направленности</w:t>
            </w:r>
          </w:p>
        </w:tc>
      </w:tr>
      <w:tr w:rsidR="000404AC" w:rsidRPr="00F8571C">
        <w:trPr>
          <w:trHeight w:val="62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Целевые индикаторы 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показатели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</w:tcPr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Доля населения Сосковского района, систематически занимающегося физической культурой и спортом.</w:t>
            </w:r>
          </w:p>
          <w:p w:rsidR="000404AC" w:rsidRPr="00F8571C" w:rsidRDefault="000404AC" w:rsidP="000A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Доля населения Сосковского района, занимающегося в специализированных спортивных учреждениях.</w:t>
            </w:r>
          </w:p>
          <w:p w:rsidR="000404AC" w:rsidRPr="00F8571C" w:rsidRDefault="000404AC" w:rsidP="000A7B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Доля населения  Сосковского района с ограниченными физическими возможностями, систематически занимающегося физической культурой и спортом, от общего числа инвалидов </w:t>
            </w:r>
          </w:p>
        </w:tc>
      </w:tr>
      <w:tr w:rsidR="000404AC" w:rsidRPr="00F8571C">
        <w:trPr>
          <w:trHeight w:val="235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Этапы и сроки реализации  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программа реализуется в один этап.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реализации программы 2018–2020 годы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4AC" w:rsidRPr="00F8571C">
        <w:trPr>
          <w:trHeight w:val="235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Объемы бюджетных ассигнований  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2018 – 2020 годах общий объем финансирования программы составит:                           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всех источников финансирования –   490 тыс. рублей,                         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                                               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средств районного бюджета –400</w:t>
            </w:r>
            <w:r w:rsidRPr="00F85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рублей;                                       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 внебюджетных  средств –  </w:t>
            </w:r>
            <w:r w:rsidRPr="00F85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     </w:t>
            </w:r>
          </w:p>
        </w:tc>
      </w:tr>
      <w:tr w:rsidR="000404AC" w:rsidRPr="00F8571C">
        <w:trPr>
          <w:trHeight w:val="416"/>
        </w:trPr>
        <w:tc>
          <w:tcPr>
            <w:tcW w:w="191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</w:t>
            </w:r>
          </w:p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8505" w:type="dxa"/>
          </w:tcPr>
          <w:p w:rsidR="000404AC" w:rsidRPr="00F8571C" w:rsidRDefault="000404AC" w:rsidP="000A7B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  программы позволит увеличить: </w:t>
            </w:r>
          </w:p>
          <w:p w:rsidR="000404AC" w:rsidRPr="00F8571C" w:rsidRDefault="000404AC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населения Сосковского района, систематически занимающегося физической культурой и спортом;</w:t>
            </w:r>
          </w:p>
          <w:p w:rsidR="000404AC" w:rsidRPr="00F8571C" w:rsidRDefault="000404AC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долю населения  Сосковского района, занимающегося в специализированных спортивных учреждениях;</w:t>
            </w:r>
          </w:p>
          <w:p w:rsidR="000404AC" w:rsidRPr="00F8571C" w:rsidRDefault="000404AC" w:rsidP="000A7BF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населения Сосковского района с ограниченными физическими возможностями, систематически занимающегося физической культурой и спортом, от общего числа инвалидов.</w:t>
            </w:r>
          </w:p>
          <w:p w:rsidR="000404AC" w:rsidRPr="00F8571C" w:rsidRDefault="000404AC" w:rsidP="000A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программы позволит обеспечить:</w:t>
            </w:r>
          </w:p>
          <w:p w:rsidR="000404AC" w:rsidRPr="00F8571C" w:rsidRDefault="000404AC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охвата населения массовыми физкультурными и спортивными мероприятиями;</w:t>
            </w:r>
          </w:p>
          <w:p w:rsidR="000404AC" w:rsidRPr="00F8571C" w:rsidRDefault="000404AC" w:rsidP="000A7B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 специалистов в области физической культуры и спорта;</w:t>
            </w:r>
          </w:p>
          <w:p w:rsidR="000404AC" w:rsidRPr="00F8571C" w:rsidRDefault="000404AC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спортивного резерва для спорта высших достижений; </w:t>
            </w:r>
          </w:p>
          <w:p w:rsidR="000404AC" w:rsidRPr="00F8571C" w:rsidRDefault="000404AC" w:rsidP="000A7BF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детей-спортсменов, занимающихся в спортивных школах; </w:t>
            </w:r>
          </w:p>
          <w:p w:rsidR="000404AC" w:rsidRPr="00F8571C" w:rsidRDefault="000404AC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тренеров-преподавателей спортивных школ высокой квалификации;</w:t>
            </w:r>
          </w:p>
          <w:p w:rsidR="000404AC" w:rsidRPr="00F8571C" w:rsidRDefault="000404AC" w:rsidP="000A7BF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подготовку перспективных и талантливых спортсменов;</w:t>
            </w:r>
          </w:p>
          <w:p w:rsidR="000404AC" w:rsidRPr="00F8571C" w:rsidRDefault="000404AC" w:rsidP="00F8571C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реализации государственной политики в сфере физической культуры и спорта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территории Сосковского района</w:t>
            </w:r>
          </w:p>
        </w:tc>
      </w:tr>
    </w:tbl>
    <w:p w:rsidR="000404AC" w:rsidRPr="00F8571C" w:rsidRDefault="000404AC" w:rsidP="00F8571C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F8571C">
        <w:rPr>
          <w:rFonts w:ascii="Times New Roman" w:hAnsi="Times New Roman" w:cs="Times New Roman"/>
          <w:sz w:val="28"/>
          <w:szCs w:val="28"/>
          <w:lang w:eastAsia="ar-SA"/>
        </w:rPr>
        <w:t>. Общая характеристика сферы реализации  программы</w:t>
      </w:r>
      <w:r w:rsidRPr="00F8571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 числу социальных функций физической культуры и спорта относятся: укрепление здоровья граждан всех возрастов, профилактика негативных явлений современного социума таких, как алкоголизм, наркомания, детская беспризорность и др.; обеспечение высокого социального статуса и имиджа государства, района.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спорта.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0404AC" w:rsidRPr="00F8571C" w:rsidRDefault="000404AC" w:rsidP="000A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отсутствие у большинства жителей района мотивированной потребности укреплять свое здоровье через физическую культуру и спорт; 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отсутствие научной организации при отборе детей и подростков для занятий спортом, снижающей эффективность системы подготовки спортивного резерва; </w:t>
      </w:r>
    </w:p>
    <w:p w:rsidR="000404AC" w:rsidRPr="00F8571C" w:rsidRDefault="000404AC" w:rsidP="000A7BF1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недостаточное привлечение населения района к регулярным занятиям физической культурой, связанное с моральным и физическим старением спортивных сооружений, их несоответствием задачам развития массового спорта в районе;</w:t>
      </w:r>
    </w:p>
    <w:p w:rsidR="000404AC" w:rsidRPr="00F8571C" w:rsidRDefault="000404AC" w:rsidP="000A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кадров;</w:t>
      </w:r>
    </w:p>
    <w:p w:rsidR="000404AC" w:rsidRPr="00F8571C" w:rsidRDefault="000404AC" w:rsidP="000A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утрата высших достижений в Российском спорте.</w:t>
      </w:r>
    </w:p>
    <w:p w:rsidR="000404AC" w:rsidRPr="00F8571C" w:rsidRDefault="000404AC" w:rsidP="00A801DD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Данная программа способствует решению этих проблем в Сосковском районе, что в конечном итоге повысит доступность и качество спортивно-оздоровительных занятий, учебно-тренировочного процесса и проведения спортивных соревнований с различными категориями населения.</w:t>
      </w:r>
    </w:p>
    <w:p w:rsidR="000404AC" w:rsidRPr="00A801DD" w:rsidRDefault="000404AC" w:rsidP="000A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01DD">
        <w:rPr>
          <w:rFonts w:ascii="Times New Roman" w:hAnsi="Times New Roman" w:cs="Times New Roman"/>
          <w:sz w:val="24"/>
          <w:szCs w:val="24"/>
          <w:lang w:val="en-US" w:eastAsia="ar-SA"/>
        </w:rPr>
        <w:t>II</w:t>
      </w:r>
      <w:r w:rsidRPr="00A801D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801DD">
        <w:rPr>
          <w:rFonts w:ascii="Times New Roman" w:hAnsi="Times New Roman" w:cs="Times New Roman"/>
          <w:sz w:val="24"/>
          <w:szCs w:val="24"/>
          <w:lang w:val="en-US" w:eastAsia="ar-SA"/>
        </w:rPr>
        <w:t> </w:t>
      </w:r>
      <w:r w:rsidRPr="00A801DD">
        <w:rPr>
          <w:rFonts w:ascii="Times New Roman" w:hAnsi="Times New Roman" w:cs="Times New Roman"/>
          <w:sz w:val="24"/>
          <w:szCs w:val="24"/>
          <w:lang w:eastAsia="ar-SA"/>
        </w:rPr>
        <w:t>Приоритеты государственной политики в сфере реализации   программы, цели, задачи и показатели (индикаторы) достижения целей и решения задач. Описание основных ожидаемых конечных результатов   программы, сроков и этапов ее реализации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№ 1662-р, отмечается, 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В данных обстоятельствах необходим переход к качественно новому уровню организации деятельности в сфере физической культуры и спорта.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В соответствии с целями и задачами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                от 7 августа 2009 года № 1101-р (далее – Стратегия развития физической культуры и спорта в Российской Федерации на период до 2020 года), целью   программы является совершенствование системы физической культуры и спорта, направленной на укрепление здоровья, улучшение качества жизни населения и развитие спорта высших достижений.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Для достижения указанной цели определена необходимость решения следующих задач:</w:t>
      </w:r>
    </w:p>
    <w:p w:rsidR="000404AC" w:rsidRPr="00F8571C" w:rsidRDefault="000404AC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массового спорта; </w:t>
      </w:r>
    </w:p>
    <w:p w:rsidR="000404AC" w:rsidRPr="00F8571C" w:rsidRDefault="000404AC" w:rsidP="000A7BF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развитие профессионального спорта и спорта высших достижений;</w:t>
      </w:r>
    </w:p>
    <w:p w:rsidR="000404AC" w:rsidRPr="00F8571C" w:rsidRDefault="000404AC" w:rsidP="000A7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3) развитие физической культуры и спорта среди лиц с ограниченными физическими возможностями;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4) развитие образовательных учреждений спортивной направленности.</w:t>
      </w:r>
    </w:p>
    <w:p w:rsidR="000404AC" w:rsidRPr="00F8571C" w:rsidRDefault="000404AC" w:rsidP="000A7B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механизмы реализации государственной политики в области физической культуры и спорта недостаточны для достижения  ожидаемых результатов, несмотря на возросшее в последние годы внимание со стороны государственных органов исполнительной власти. 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Необходимо разработать действенные механизмы государственной поддержки социально значимых проектов и инициатив общественных организаций, предусмотреть поддержку волонтеров и тренеров-общественников. Недостаточна поддержка стремления к занятиям спортом малообеспеченных категорий населения, а также привлечения к занятиям в спортивных клубах, кружках и секциях несовершеннолетних, находящихся в социально опасном положении.</w:t>
      </w:r>
    </w:p>
    <w:p w:rsidR="000404AC" w:rsidRPr="00F8571C" w:rsidRDefault="000404AC" w:rsidP="000A7BF1">
      <w:pPr>
        <w:tabs>
          <w:tab w:val="left" w:pos="3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Одним из направлений государственной политики определена необходимость разработки и реализации комплекса мероприятий по 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0404AC" w:rsidRPr="00F8571C" w:rsidRDefault="000404AC" w:rsidP="00E75998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7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В целях успешной </w:t>
      </w:r>
      <w:r w:rsidRPr="00F857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реализации </w:t>
      </w:r>
      <w:r w:rsidRPr="00F857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физической культуры в основных сферах жизнедеятельности человека и общества, реализуемых на практике. Обязательна открытость системы физической культуры и спорта для свободного доступа различных физкультурно-оздоровительных систем, видов спорта в процессе физического воспитания и образования населения. Очевидно, что развитие физической культуры и спорта в Сосковском районе требует системного и комплексного подхода.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Программа реализуется в 2018–2020 годах в один этап.</w:t>
      </w:r>
    </w:p>
    <w:p w:rsidR="000404AC" w:rsidRPr="00F8571C" w:rsidRDefault="000404AC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Эффективность  программы оценивается по следующим параметрам:</w:t>
      </w:r>
    </w:p>
    <w:p w:rsidR="000404AC" w:rsidRPr="00F8571C" w:rsidRDefault="000404AC" w:rsidP="000A7BF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плановых значений  показателей  конечного результата выполнения  программы целевым ориентирам развития сферы физической культуры и спорта в соответствии со Стратегией развития физической культуры и спорта Российской Федерации  на период до 2020 года; </w:t>
      </w:r>
    </w:p>
    <w:p w:rsidR="000404AC" w:rsidRPr="00F8571C" w:rsidRDefault="000404AC" w:rsidP="000A7BF1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степень достижения запланированных результатов.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Состав целевых показателей и индикаторов   программы определен таким образом, чтобы обеспечить:</w:t>
      </w:r>
    </w:p>
    <w:p w:rsidR="000404AC" w:rsidRPr="00F8571C" w:rsidRDefault="000404AC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наблюдаемость значений показателей (индикаторов) в течение срока реализации  программы;</w:t>
      </w:r>
    </w:p>
    <w:p w:rsidR="000404AC" w:rsidRPr="00F8571C" w:rsidRDefault="000404AC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охват всех наиболее значимых результатов реализации мероприятий;</w:t>
      </w:r>
    </w:p>
    <w:p w:rsidR="000404AC" w:rsidRPr="00F8571C" w:rsidRDefault="000404AC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минимизацию количества показателей (индикаторов);</w:t>
      </w:r>
    </w:p>
    <w:p w:rsidR="000404AC" w:rsidRPr="00F8571C" w:rsidRDefault="000404AC" w:rsidP="000A7BF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наличие формализованных методик расчета значений показателей (индикаторов).</w:t>
      </w:r>
    </w:p>
    <w:p w:rsidR="000404AC" w:rsidRPr="00F8571C" w:rsidRDefault="000404AC" w:rsidP="00A801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Обобщенная характеристика основных мероприятий   программы 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 программы предусматривают достижение основных направлений Стратегии развития физической культуры и спорта в Российской Федерации на период  до 2020 года и реализуются в рамках  муниципальной программы.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цели   программы обеспечивается решением следующих задач: развитие массового спорта, развитие спорта высших достижений, развитие физической культуры и спорта среди лиц с ограниченными физическими возможностями.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1. «Развитие массового спорта».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предусмотрены организация и проведение физкультурно-спортивных мероприятий.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2. «Развитие спорта высших достижений».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предусмотрено участие  Сосковских спортсменов – членов сборных команд Орловской области в областных соревнованиях  и тренировочных сборах по различным видам спорта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предусмотрено укрепление материально-технической базы   учреждений  спортивной направленности. В целях обеспечения учебно-тренировочного процесса на высоком уровне необходимо оснащение учреждений надлежащим спортивным инвентарем и оборудованием.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подготовку и повышение квалификации тренеров-преподавателей   работающих в сфере физической культуры.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3. «Развитие физической культуры и спорта среди лиц с ограниченными физическими возможностями».</w:t>
      </w:r>
    </w:p>
    <w:p w:rsidR="000404AC" w:rsidRPr="00F8571C" w:rsidRDefault="000404AC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предусматривает проведение физкультурно-спортивных соревнований среди лиц с ограниченными физическими возможностями на территории Сосковского района и Орловской области. </w:t>
      </w:r>
    </w:p>
    <w:p w:rsidR="000404AC" w:rsidRPr="00F8571C" w:rsidRDefault="000404AC" w:rsidP="00A801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Обобщенная характеристика мер государственного регулирования</w:t>
      </w:r>
    </w:p>
    <w:p w:rsidR="000404AC" w:rsidRPr="00F8571C" w:rsidRDefault="000404AC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Налоговые, тарифные, кредитные меры государственного регулирования сферы физической культуры и спорта в  Сосковском районе   программой не предусмотрены.</w:t>
      </w:r>
    </w:p>
    <w:p w:rsidR="000404AC" w:rsidRPr="00F8571C" w:rsidRDefault="000404AC" w:rsidP="000A7B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меры правового регулирования   программы закреплены </w:t>
      </w:r>
      <w:r w:rsidRPr="00F8571C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Уставом Орловской области</w:t>
      </w:r>
      <w:r w:rsidRPr="00F8571C">
        <w:rPr>
          <w:rFonts w:ascii="Times New Roman" w:hAnsi="Times New Roman" w:cs="Times New Roman"/>
          <w:sz w:val="24"/>
          <w:szCs w:val="24"/>
        </w:rPr>
        <w:t>, З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аконом Орловской области от 8 сентября 2009 года № 959-ОЗ «О физической культуре и спорте в Орловской области», постановлением Правительства Орловской области от 31 октября 2016 года № 427 «Об утверждении государственной программы «Развитие физической культуры и спорта в Орловской области на 2017–2020 годы» и иными нормативными правовыми актами Российской Федерации и Орловской области.</w:t>
      </w:r>
    </w:p>
    <w:p w:rsidR="000404AC" w:rsidRPr="00F8571C" w:rsidRDefault="000404AC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связи с совершенствованием федерального нормативного правового регулирования в рассматриваемой сфере основные меры правового регулирования в сфере физической культуры и спорта, направленные на достижение цели   программы, будут концентрироваться в рамках разработки и принятия нормативных правовых актов Орловской области, направленных на приведение регионального законодательства в соответствие с федеральным законодательством. </w:t>
      </w:r>
    </w:p>
    <w:p w:rsidR="000404AC" w:rsidRPr="00F8571C" w:rsidRDefault="000404AC" w:rsidP="00A801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  программы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 программы осуществляется из средств  муниципального бюджета. </w:t>
      </w:r>
    </w:p>
    <w:p w:rsidR="000404AC" w:rsidRPr="00F8571C" w:rsidRDefault="000404AC" w:rsidP="00A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  программы</w:t>
      </w:r>
    </w:p>
    <w:p w:rsidR="000404AC" w:rsidRPr="00F8571C" w:rsidRDefault="000404AC" w:rsidP="000A7BF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объем затрат на реализацию   программы     в 2018–2020 годах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составит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– 490 тыс. рублей,  в том числе:                                                             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br/>
        <w:t>за счет средств районного бюджета – 400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рублей;                                       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 счет  внебюджетных  средств – 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     </w:t>
      </w:r>
    </w:p>
    <w:p w:rsidR="000404AC" w:rsidRPr="00F8571C" w:rsidRDefault="000404AC" w:rsidP="00A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по ресурсному обеспечению за счет средств  муниципального бюджета в разрезе главных распорядителей средств  муниципального  бюджета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  программы в разрезе главных распорядителей средств  районного бюджета, а также по годам реализации  муниципальной программы, другим источникам финансирования и направлениям затрат приведены в приложении 3 к  муниципальной программе.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Прогноз конечных результатов реализации  программы, характеризующих целевое состояние уровня и качества жизни населения Сосковского района, социальной сферы, экономики, общественной безопасности</w:t>
      </w:r>
    </w:p>
    <w:p w:rsidR="000404AC" w:rsidRPr="00F8571C" w:rsidRDefault="000404AC" w:rsidP="000A7BF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Результаты выполнения мероприятий   программы позволят достичь следующих результатов: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1) обеспечить </w:t>
      </w:r>
      <w:r w:rsidRPr="00F8571C">
        <w:rPr>
          <w:rFonts w:ascii="Times New Roman" w:hAnsi="Times New Roman" w:cs="Times New Roman"/>
          <w:sz w:val="24"/>
          <w:szCs w:val="24"/>
          <w:lang w:eastAsia="ar-SA"/>
        </w:rPr>
        <w:t>выстраивание полноценной системы управления физической культурой и спортом в  районе;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2) увеличить количество граждан, систематически занимающихся физической культурой и спортом;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3) повысить степень информированности и уровня знаний различных категорий населения по вопросам физической культуры и спорта, здорового образа жизни;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4) увеличить охват населения массовыми физкультурными и спортивными мероприятиями  в Сосковском районе;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5) увеличить количество специалистов в области физической культуры и спорта;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 xml:space="preserve"> 6) увеличить число тренеров-преподавателей, прошедших аттестацию на высшую и первую квалификационные категории;</w:t>
      </w:r>
    </w:p>
    <w:p w:rsidR="000404AC" w:rsidRPr="00F8571C" w:rsidRDefault="000404AC" w:rsidP="000A7BF1">
      <w:pPr>
        <w:tabs>
          <w:tab w:val="num" w:pos="0"/>
          <w:tab w:val="left" w:pos="25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71C">
        <w:rPr>
          <w:rFonts w:ascii="Times New Roman" w:hAnsi="Times New Roman" w:cs="Times New Roman"/>
          <w:sz w:val="24"/>
          <w:szCs w:val="24"/>
          <w:lang w:eastAsia="ar-SA"/>
        </w:rPr>
        <w:t>7) обеспечить внедрение современных технологий и методик обучения;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8) выявлять перспективных и талантливых спортсменов;</w:t>
      </w:r>
    </w:p>
    <w:p w:rsidR="000404AC" w:rsidRPr="00F8571C" w:rsidRDefault="000404AC" w:rsidP="00A801D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Анализ рисков реализации  программы и описание мер управления рисками реализации  программы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группы рисков, которые могут возникнуть в ходе реализации   программы: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финансово-экономические риски;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социальные риски.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Финансово-экономические риски связаны с сокращением в ходе реализации  программы предусмотренных объемов бюджетных средств. Это потребовало бы внесения изменений в  программу, пересмотра целевых значений показателей и, возможно, отказа от реализации отдельных мероприятий и задач   программы. Сокращение финансирования   программы негативным образом сказалось бы на макроэкономических показателях   программы, привело бы к снижению прогнозируемого вклада  программы в улучшение качества жизни населения, развитие социальной сферы, экономики  Сосковского района Орловской области.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Отдельной разновидностью финансово-экономических рисков является риск не освоения выделенных денежных средств. Их причиной являются: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1) низкая исполнительская дисциплина  исполнителей   программы,   должностных лиц, ответственных за выполнение мероприятий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2) несвоевременная разработка, согласование и принятие документов, обеспечивающих выполнение мероприятий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3) недостаточная оперативность при корректировке плана реализации </w:t>
      </w: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программы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при наступлении веских на то оснований.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мерами управления рисками с целью минимизации их влияния на достижение целей   программы выступают следующие: </w:t>
      </w:r>
    </w:p>
    <w:p w:rsidR="000404AC" w:rsidRPr="00F8571C" w:rsidRDefault="000404AC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Мониторинг.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мониторинга достижение конкретных целей и решение задач   программы отслеживается с использованием системы количественных показателей, получаемых в рамках ежемесячной оперативной отчетности о реализации программных мероприятий, и их качественного анализа. Информация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 дополнение намеченных мероприятий. </w:t>
      </w:r>
    </w:p>
    <w:p w:rsidR="000404AC" w:rsidRPr="00F8571C" w:rsidRDefault="000404AC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Открытость и подотчетность. </w:t>
      </w:r>
    </w:p>
    <w:p w:rsidR="000404AC" w:rsidRPr="00F8571C" w:rsidRDefault="000404AC" w:rsidP="000A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  программой будет осуществляться на основе принципов открытости, государственно-общественного характера управления.  </w:t>
      </w:r>
    </w:p>
    <w:p w:rsidR="000404AC" w:rsidRPr="00F8571C" w:rsidRDefault="000404AC" w:rsidP="000A7B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и взаимодействие с общественностью.</w:t>
      </w:r>
    </w:p>
    <w:p w:rsidR="000404AC" w:rsidRPr="00F8571C" w:rsidRDefault="000404AC" w:rsidP="00A8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571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Порядок и методика оценки эффективности  программы</w:t>
      </w:r>
    </w:p>
    <w:p w:rsidR="000404AC" w:rsidRPr="00F8571C" w:rsidRDefault="000404AC" w:rsidP="000A7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 программы производится ежегодно и обеспечивает мониторинг результатов реализации  программы с целью уточнения степени решения задач и выполнения мероприятий  программы.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  программы производится путем сравнения фактически достигнутых показателей за соответствующий год с утвержденными значениями показателей (индикаторов).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  программы определяет алгоритм оценки результативности и эффективности   программы по отдельным этапам и итогам реализации. Результативность оценивается как степень достижения запланированных нефинансовых результатов реализации основных мероприятий, подпрограмм и в целом  программы.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 запланированному результату на основе проведения  план-фактного анализа реализации основных мероприятий.</w:t>
      </w:r>
    </w:p>
    <w:p w:rsidR="000404AC" w:rsidRPr="00F8571C" w:rsidRDefault="000404AC" w:rsidP="00A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Результативность оценивается по нефинансовым и финансовым показателям реализации основных мероприятий программы. Индекс результативности определяется по следующей формуле:Ирез = Рфакт / Рплан, где:</w:t>
      </w:r>
    </w:p>
    <w:p w:rsidR="000404AC" w:rsidRPr="00F8571C" w:rsidRDefault="000404AC" w:rsidP="000A7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Ирез  – индекс результативности;</w:t>
      </w:r>
    </w:p>
    <w:p w:rsidR="000404AC" w:rsidRPr="00F8571C" w:rsidRDefault="000404AC" w:rsidP="000A7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Рфакт – достигнутый результат;</w:t>
      </w:r>
    </w:p>
    <w:p w:rsidR="000404AC" w:rsidRPr="00F8571C" w:rsidRDefault="000404AC" w:rsidP="000A7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Рплан – плановый результат.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Эффективность оценивается как отношение достигнутых (фактических) нефинансовых результатов основных мероприятий  программы к затратам по основным мероприятиям программы в целом.Эффективность основного мероприятия программы в целом определяется по индексу эффективности.</w:t>
      </w:r>
    </w:p>
    <w:p w:rsidR="000404AC" w:rsidRPr="00F8571C" w:rsidRDefault="000404AC" w:rsidP="00A8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Индекс эффективности определяется по формуле:И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эфф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= 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нрез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/ 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финрез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0404AC" w:rsidRPr="00F8571C" w:rsidRDefault="000404AC" w:rsidP="000A7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эфф 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– индекс эффективности;</w:t>
      </w:r>
    </w:p>
    <w:p w:rsidR="000404AC" w:rsidRPr="00F8571C" w:rsidRDefault="000404AC" w:rsidP="000A7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нрез  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– индекс нефинансовой результативности;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571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финрез</w: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– индекс финансовой результативности. </w:t>
      </w: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основных мероприятий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7"/>
        <w:gridCol w:w="3050"/>
        <w:gridCol w:w="3514"/>
      </w:tblGrid>
      <w:tr w:rsidR="000404AC" w:rsidRPr="00F8571C">
        <w:tc>
          <w:tcPr>
            <w:tcW w:w="3007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0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514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Качественная оценка мероприятия,  муниципальной программы в целом</w:t>
            </w:r>
          </w:p>
        </w:tc>
      </w:tr>
      <w:tr w:rsidR="000404AC" w:rsidRPr="00F8571C">
        <w:tc>
          <w:tcPr>
            <w:tcW w:w="3007" w:type="dxa"/>
            <w:vMerge w:val="restart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эффективности</w:t>
            </w:r>
          </w:p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050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&lt;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</w:p>
        </w:tc>
        <w:tc>
          <w:tcPr>
            <w:tcW w:w="3514" w:type="dxa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Высокоэффективные</w:t>
            </w:r>
          </w:p>
        </w:tc>
      </w:tr>
      <w:tr w:rsidR="000404AC" w:rsidRPr="00F8571C">
        <w:tc>
          <w:tcPr>
            <w:tcW w:w="0" w:type="auto"/>
            <w:vMerge/>
            <w:vAlign w:val="center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&lt;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&lt;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14" w:type="dxa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</w:tr>
      <w:tr w:rsidR="000404AC" w:rsidRPr="00F8571C">
        <w:tc>
          <w:tcPr>
            <w:tcW w:w="0" w:type="auto"/>
            <w:vMerge/>
            <w:vAlign w:val="center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</w:tcPr>
          <w:p w:rsidR="000404AC" w:rsidRPr="00F8571C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 0,5</w:t>
            </w:r>
          </w:p>
        </w:tc>
        <w:tc>
          <w:tcPr>
            <w:tcW w:w="3514" w:type="dxa"/>
          </w:tcPr>
          <w:p w:rsidR="000404AC" w:rsidRPr="00F8571C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Неэффективные</w:t>
            </w:r>
          </w:p>
        </w:tc>
      </w:tr>
    </w:tbl>
    <w:p w:rsidR="000404AC" w:rsidRPr="00F8571C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Эффективность реализации   программы также оценивается как степень фактического достижения показателей (индикаторов) по следующей формуле:</w:t>
      </w:r>
    </w:p>
    <w:p w:rsidR="000404AC" w:rsidRPr="00F8571C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60" w:dyaOrig="980">
          <v:shape id="_x0000_i1025" type="#_x0000_t75" style="width:185.25pt;height:52.5pt" o:ole="">
            <v:imagedata r:id="rId8" o:title=""/>
          </v:shape>
          <o:OLEObject Type="Embed" ProgID="Equation.3" ShapeID="_x0000_i1025" DrawAspect="Content" ObjectID="_1581154212" r:id="rId9"/>
        </w:objec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8571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581154213" r:id="rId11"/>
        </w:objec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E – эффективность реализации   программы (процентов);</w:t>
      </w:r>
    </w:p>
    <w:p w:rsidR="000404AC" w:rsidRPr="00F8571C" w:rsidRDefault="000404AC" w:rsidP="000A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6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7" type="#_x0000_t75" style="width:27pt;height:20.25pt;visibility:visible">
            <v:imagedata r:id="rId12" o:title=""/>
          </v:shape>
        </w:pic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> – фактический показатель, достигнутый в ходе реализации   программы;</w:t>
      </w: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46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8" type="#_x0000_t75" style="width:23.25pt;height:20.25pt;visibility:visible">
            <v:imagedata r:id="rId13" o:title=""/>
          </v:shape>
        </w:pict>
      </w: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нормативный показатель, утвержденный  программой;</w:t>
      </w: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>n – количество показателей   программы.</w:t>
      </w: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57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404AC" w:rsidRPr="00F8571C" w:rsidSect="00F8571C">
          <w:pgSz w:w="11906" w:h="16838"/>
          <w:pgMar w:top="284" w:right="567" w:bottom="284" w:left="1134" w:header="709" w:footer="709" w:gutter="0"/>
          <w:cols w:space="720"/>
        </w:sectPr>
      </w:pPr>
    </w:p>
    <w:p w:rsidR="000404AC" w:rsidRPr="00F8571C" w:rsidRDefault="000404AC" w:rsidP="000A7B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 «Физическая культура и спорт в 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7655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 Сосковском районе на 2018–2020 годы»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Сведения об  индикаторах цели и показателях задач  муниципальной   программы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 в  Сосковском районе на 2018–2020 годы»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552" w:type="dxa"/>
        <w:jc w:val="right"/>
        <w:tblLayout w:type="fixed"/>
        <w:tblCellMar>
          <w:left w:w="70" w:type="dxa"/>
          <w:right w:w="70" w:type="dxa"/>
        </w:tblCellMar>
        <w:tblLook w:val="00A0"/>
      </w:tblPr>
      <w:tblGrid>
        <w:gridCol w:w="579"/>
        <w:gridCol w:w="6346"/>
        <w:gridCol w:w="1443"/>
        <w:gridCol w:w="1298"/>
        <w:gridCol w:w="7"/>
        <w:gridCol w:w="1290"/>
        <w:gridCol w:w="15"/>
        <w:gridCol w:w="1283"/>
        <w:gridCol w:w="23"/>
        <w:gridCol w:w="1268"/>
      </w:tblGrid>
      <w:tr w:rsidR="000404AC" w:rsidRPr="00C664F8">
        <w:trPr>
          <w:cantSplit/>
          <w:trHeight w:val="364"/>
          <w:jc w:val="right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404AC" w:rsidRPr="00C664F8">
        <w:trPr>
          <w:cantSplit/>
          <w:trHeight w:val="729"/>
          <w:jc w:val="right"/>
        </w:trPr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</w:tr>
      <w:tr w:rsidR="000404AC" w:rsidRPr="00C664F8">
        <w:trPr>
          <w:cantSplit/>
          <w:trHeight w:val="470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4AC" w:rsidRPr="00C664F8">
        <w:trPr>
          <w:cantSplit/>
          <w:trHeight w:val="412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  «Физическая культура и спорт в  Сосковском районе  на 2018–2020 годы»</w:t>
            </w:r>
          </w:p>
        </w:tc>
      </w:tr>
      <w:tr w:rsidR="000404AC" w:rsidRPr="00C664F8">
        <w:trPr>
          <w:cantSplit/>
          <w:trHeight w:val="1025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1. </w:t>
            </w: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 Сосковского района, систематически занимающегося физической культурой и спортом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04AC" w:rsidRPr="00C664F8">
        <w:trPr>
          <w:cantSplit/>
          <w:trHeight w:val="1017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 2.</w:t>
            </w: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Сосковского района, занимающегося в специализированных спортивных учреждениях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0404AC" w:rsidRPr="00C664F8">
        <w:trPr>
          <w:cantSplit/>
          <w:trHeight w:val="1017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3 </w:t>
            </w: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населения Сосковского района с ограниченными физическими возможностями, систематически занимающегося физической культурой </w:t>
            </w: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спортом, от общего числа инвалидов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0404AC" w:rsidRPr="00C664F8">
        <w:trPr>
          <w:cantSplit/>
          <w:trHeight w:val="1017"/>
          <w:jc w:val="right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5. </w:t>
            </w:r>
          </w:p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спортсменов в индивидуальных видах спорта, подготовленных для основных и резервных сборных команд  Орловской области – 5человек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3326" w:type="dxa"/>
        <w:jc w:val="right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6237"/>
        <w:gridCol w:w="1418"/>
        <w:gridCol w:w="1276"/>
        <w:gridCol w:w="1275"/>
        <w:gridCol w:w="1276"/>
        <w:gridCol w:w="1276"/>
      </w:tblGrid>
      <w:tr w:rsidR="000404AC" w:rsidRPr="00C664F8">
        <w:trPr>
          <w:cantSplit/>
          <w:trHeight w:val="670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7. </w:t>
            </w: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 количества занимающихся в учреждениях дополнительного образования детей на уровне  130 человек в 2017году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программе   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«Физическая культура и спорт в  Сосковском районе на 2018–2020 годы»</w:t>
      </w:r>
    </w:p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 муниципальной программы «Физическая культура и спорт в  Сосковском районе на 2018–2020 годы»  за счет средств  бюджета</w:t>
      </w: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1"/>
        <w:gridCol w:w="1798"/>
        <w:gridCol w:w="2397"/>
        <w:gridCol w:w="749"/>
        <w:gridCol w:w="749"/>
        <w:gridCol w:w="1199"/>
        <w:gridCol w:w="749"/>
        <w:gridCol w:w="1349"/>
        <w:gridCol w:w="1349"/>
        <w:gridCol w:w="1199"/>
        <w:gridCol w:w="1461"/>
      </w:tblGrid>
      <w:tr w:rsidR="000404AC" w:rsidRPr="00C664F8">
        <w:trPr>
          <w:trHeight w:val="923"/>
        </w:trPr>
        <w:tc>
          <w:tcPr>
            <w:tcW w:w="2061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98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 про</w:t>
            </w: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граммы, основных мероприятий</w:t>
            </w:r>
          </w:p>
        </w:tc>
        <w:tc>
          <w:tcPr>
            <w:tcW w:w="2397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</w:t>
            </w: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полнитель  про</w:t>
            </w: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граммы </w:t>
            </w:r>
          </w:p>
        </w:tc>
        <w:tc>
          <w:tcPr>
            <w:tcW w:w="3446" w:type="dxa"/>
            <w:gridSpan w:val="4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58" w:type="dxa"/>
            <w:gridSpan w:val="4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(тысяч рублей) по годам реализации</w:t>
            </w:r>
          </w:p>
        </w:tc>
      </w:tr>
      <w:tr w:rsidR="000404AC" w:rsidRPr="00C664F8">
        <w:trPr>
          <w:trHeight w:val="1118"/>
        </w:trPr>
        <w:tc>
          <w:tcPr>
            <w:tcW w:w="2061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  про</w:t>
            </w: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грамме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0404AC" w:rsidRPr="00C664F8">
        <w:trPr>
          <w:trHeight w:val="145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404AC" w:rsidRPr="00C664F8">
        <w:trPr>
          <w:trHeight w:val="346"/>
        </w:trPr>
        <w:tc>
          <w:tcPr>
            <w:tcW w:w="2061" w:type="dxa"/>
            <w:vMerge w:val="restart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программа, основные мероприятия</w:t>
            </w:r>
          </w:p>
        </w:tc>
        <w:tc>
          <w:tcPr>
            <w:tcW w:w="1798" w:type="dxa"/>
            <w:vMerge w:val="restart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«Физическая культура </w:t>
            </w:r>
          </w:p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 спорт в  Сосковском районе на 2018–2020годы»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организации и проведения физкультурных, спортивных и массовых спортивных мероприятий на территории Сосковского района 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поэтапному внедрению Всеросийского физкультурно – спортивного комплекса «Готов к труду и обороне»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Обеспечение участия сосковских спортсменов в официальных областных спортивно – массовых мероприятиях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Единовременное денежное вознагрождение спортсменам Сосковского района, победителей и призеров областных соревнований и их тренерам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0404AC" w:rsidRPr="00C664F8">
        <w:trPr>
          <w:trHeight w:val="918"/>
        </w:trPr>
        <w:tc>
          <w:tcPr>
            <w:tcW w:w="20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798" w:type="dxa"/>
            <w:vAlign w:val="center"/>
          </w:tcPr>
          <w:p w:rsidR="000404AC" w:rsidRPr="000A7BF1" w:rsidRDefault="000404AC" w:rsidP="000A7B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 и оборудования    </w:t>
            </w:r>
          </w:p>
        </w:tc>
        <w:tc>
          <w:tcPr>
            <w:tcW w:w="239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9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46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</w:tbl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A7B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к   программе   «Физическая культура и спорт в  Сосковском районе на 2018–2020 годы»</w:t>
      </w:r>
    </w:p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Прогнозная  оценка расходов  по источникам ресурсного обеспечения на реализацию муниципальной  программы</w:t>
      </w: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 в  Сосковском районе на 2018–2020 годы»</w:t>
      </w:r>
    </w:p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4AC" w:rsidRPr="000A7BF1" w:rsidRDefault="000404AC" w:rsidP="000A7B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A7BF1">
        <w:rPr>
          <w:rFonts w:ascii="Times New Roman" w:hAnsi="Times New Roman" w:cs="Times New Roman"/>
          <w:sz w:val="20"/>
          <w:szCs w:val="20"/>
          <w:lang w:eastAsia="ru-RU"/>
        </w:rPr>
        <w:t>(тысяч рублей)</w:t>
      </w:r>
    </w:p>
    <w:tbl>
      <w:tblPr>
        <w:tblW w:w="14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2"/>
        <w:gridCol w:w="2979"/>
        <w:gridCol w:w="4011"/>
        <w:gridCol w:w="1812"/>
        <w:gridCol w:w="1326"/>
        <w:gridCol w:w="1327"/>
        <w:gridCol w:w="1341"/>
      </w:tblGrid>
      <w:tr w:rsidR="000404AC" w:rsidRPr="00C664F8">
        <w:trPr>
          <w:trHeight w:val="563"/>
        </w:trPr>
        <w:tc>
          <w:tcPr>
            <w:tcW w:w="2062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9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программы</w:t>
            </w:r>
          </w:p>
        </w:tc>
        <w:tc>
          <w:tcPr>
            <w:tcW w:w="4011" w:type="dxa"/>
            <w:vMerge w:val="restart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805" w:type="dxa"/>
            <w:gridSpan w:val="4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по годам реализации, годы</w:t>
            </w:r>
          </w:p>
        </w:tc>
      </w:tr>
      <w:tr w:rsidR="000404AC" w:rsidRPr="00C664F8">
        <w:trPr>
          <w:trHeight w:val="1431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 про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грамме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404AC" w:rsidRPr="00C664F8">
        <w:trPr>
          <w:trHeight w:val="280"/>
        </w:trPr>
        <w:tc>
          <w:tcPr>
            <w:tcW w:w="206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 w:val="restart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</w:tc>
        <w:tc>
          <w:tcPr>
            <w:tcW w:w="2979" w:type="dxa"/>
            <w:vMerge w:val="restart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спорт в Сосковском районе на 2018–2020 годы</w:t>
            </w: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490000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бюджеты муниципальных образований  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404AC" w:rsidRPr="00C664F8">
        <w:trPr>
          <w:trHeight w:val="192"/>
        </w:trPr>
        <w:tc>
          <w:tcPr>
            <w:tcW w:w="2062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2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326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27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41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</w:tbl>
    <w:p w:rsidR="000404AC" w:rsidRPr="000A7BF1" w:rsidRDefault="000404AC" w:rsidP="000A7BF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04AC" w:rsidRPr="000A7BF1" w:rsidRDefault="000404AC" w:rsidP="000A7BF1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0404AC" w:rsidRPr="000A7BF1" w:rsidRDefault="000404AC" w:rsidP="00A801DD">
      <w:pPr>
        <w:autoSpaceDE w:val="0"/>
        <w:autoSpaceDN w:val="0"/>
        <w:adjustRightInd w:val="0"/>
        <w:spacing w:after="0" w:line="240" w:lineRule="auto"/>
        <w:ind w:left="8364"/>
        <w:jc w:val="right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к   программе   «Физическая культура и спорт в  Сосковском районе на 2018–2020 годы»</w:t>
      </w:r>
    </w:p>
    <w:p w:rsidR="000404AC" w:rsidRPr="000A7BF1" w:rsidRDefault="000404AC" w:rsidP="000A7BF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A7B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404AC" w:rsidRPr="000A7BF1" w:rsidRDefault="000404AC" w:rsidP="00A801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A7BF1">
        <w:rPr>
          <w:rFonts w:ascii="Times New Roman" w:hAnsi="Times New Roman" w:cs="Times New Roman"/>
          <w:sz w:val="28"/>
          <w:szCs w:val="28"/>
          <w:lang w:eastAsia="ru-RU"/>
        </w:rPr>
        <w:t>Оценка применения мер муниципального регулирования в сфере реализации муниципальной программы  «Физическая культура и спорт в  Сосковском районе на 2018–2020 годы»</w:t>
      </w:r>
    </w:p>
    <w:tbl>
      <w:tblPr>
        <w:tblW w:w="148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477"/>
        <w:gridCol w:w="3475"/>
        <w:gridCol w:w="1360"/>
        <w:gridCol w:w="1210"/>
        <w:gridCol w:w="889"/>
        <w:gridCol w:w="3688"/>
      </w:tblGrid>
      <w:tr w:rsidR="000404AC" w:rsidRPr="00C664F8">
        <w:trPr>
          <w:trHeight w:val="580"/>
        </w:trPr>
        <w:tc>
          <w:tcPr>
            <w:tcW w:w="718" w:type="dxa"/>
            <w:vMerge w:val="restart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7" w:type="dxa"/>
            <w:vMerge w:val="restart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 муниципальной программы, подпрограмм и мер государственного регулирования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75" w:type="dxa"/>
            <w:vMerge w:val="restart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3459" w:type="dxa"/>
            <w:gridSpan w:val="3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обоснование необходимости применения для достижения цели муниципальной программы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0404AC" w:rsidRPr="00C664F8">
        <w:trPr>
          <w:trHeight w:val="75"/>
        </w:trPr>
        <w:tc>
          <w:tcPr>
            <w:tcW w:w="718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8" w:type="dxa"/>
            <w:vAlign w:val="center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AC" w:rsidRPr="00C664F8">
        <w:trPr>
          <w:trHeight w:val="141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4AC" w:rsidRPr="00C664F8">
        <w:trPr>
          <w:trHeight w:val="431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спорт в Сосковском районе на 2018–2020 годы</w:t>
            </w: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AC" w:rsidRPr="00C664F8">
        <w:trPr>
          <w:trHeight w:val="1575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-развитие массового спорта;</w:t>
            </w: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250000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общего количества населения Сосковского района, систематически занимающегося физической культурой и спортом;</w:t>
            </w: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AC" w:rsidRPr="00C664F8">
        <w:trPr>
          <w:trHeight w:val="1984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</w:tcPr>
          <w:p w:rsidR="000404AC" w:rsidRPr="000A7BF1" w:rsidRDefault="000404AC" w:rsidP="000A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2 - 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профессионального спорта и спорта высших достижений;</w:t>
            </w: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 Сосковских спортсменов, вошедших </w:t>
            </w:r>
          </w:p>
          <w:p w:rsidR="000404AC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составы сборных команд  Орловской области по различным видам спорта</w:t>
            </w: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AC" w:rsidRPr="00C664F8">
        <w:trPr>
          <w:trHeight w:val="75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7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Задача3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-развитие физической культуры и спорта среди лиц с ограниченными физическими возможностями;</w:t>
            </w: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общего количества лиц  с ограниченными физическими возможностями, систематически занимающимися физической культурой и спортом.</w:t>
            </w: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AC" w:rsidRPr="00C664F8">
        <w:trPr>
          <w:trHeight w:val="2407"/>
        </w:trPr>
        <w:tc>
          <w:tcPr>
            <w:tcW w:w="718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4-</w:t>
            </w: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3475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120000</w:t>
            </w:r>
          </w:p>
        </w:tc>
        <w:tc>
          <w:tcPr>
            <w:tcW w:w="136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10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89" w:type="dxa"/>
          </w:tcPr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688" w:type="dxa"/>
          </w:tcPr>
          <w:p w:rsidR="000404AC" w:rsidRPr="000A7BF1" w:rsidRDefault="000404AC" w:rsidP="000A7BF1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повышение качества подготовки детей-спортсменов, занимающихся в спортивных школах; </w:t>
            </w:r>
          </w:p>
          <w:p w:rsidR="000404AC" w:rsidRPr="000A7BF1" w:rsidRDefault="000404AC" w:rsidP="000A7BF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увеличение числа тренеров-преподавателей спортивных школ высокой квалификации;</w:t>
            </w:r>
          </w:p>
          <w:p w:rsidR="000404AC" w:rsidRPr="000A7BF1" w:rsidRDefault="000404AC" w:rsidP="000A7BF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подготовка перспективных и талантливых спортсменов.</w:t>
            </w:r>
          </w:p>
          <w:p w:rsidR="000404AC" w:rsidRPr="000A7BF1" w:rsidRDefault="000404AC" w:rsidP="000A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4AC" w:rsidRDefault="000404AC" w:rsidP="00A801DD">
      <w:pPr>
        <w:widowControl w:val="0"/>
        <w:autoSpaceDE w:val="0"/>
        <w:autoSpaceDN w:val="0"/>
        <w:adjustRightInd w:val="0"/>
        <w:spacing w:after="0" w:line="240" w:lineRule="auto"/>
      </w:pPr>
      <w:r w:rsidRPr="000A7B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sectPr w:rsidR="000404AC" w:rsidSect="00263E94">
      <w:footerReference w:type="default" r:id="rId14"/>
      <w:pgSz w:w="16838" w:h="11906" w:orient="landscape"/>
      <w:pgMar w:top="312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AC" w:rsidRDefault="000404AC" w:rsidP="00024561">
      <w:pPr>
        <w:spacing w:after="0" w:line="240" w:lineRule="auto"/>
      </w:pPr>
      <w:r>
        <w:separator/>
      </w:r>
    </w:p>
  </w:endnote>
  <w:endnote w:type="continuationSeparator" w:id="1">
    <w:p w:rsidR="000404AC" w:rsidRDefault="000404AC" w:rsidP="0002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AC" w:rsidRDefault="000404AC" w:rsidP="00575DBA">
    <w:pPr>
      <w:pStyle w:val="Footer"/>
      <w:framePr w:wrap="auto" w:vAnchor="text" w:hAnchor="margin" w:xAlign="right" w:y="1"/>
      <w:rPr>
        <w:rStyle w:val="PageNumber"/>
      </w:rPr>
    </w:pPr>
  </w:p>
  <w:p w:rsidR="000404AC" w:rsidRDefault="000404AC" w:rsidP="00575D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AC" w:rsidRDefault="000404AC" w:rsidP="00024561">
      <w:pPr>
        <w:spacing w:after="0" w:line="240" w:lineRule="auto"/>
      </w:pPr>
      <w:r>
        <w:separator/>
      </w:r>
    </w:p>
  </w:footnote>
  <w:footnote w:type="continuationSeparator" w:id="1">
    <w:p w:rsidR="000404AC" w:rsidRDefault="000404AC" w:rsidP="0002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54E"/>
    <w:multiLevelType w:val="hybridMultilevel"/>
    <w:tmpl w:val="2AA0AE04"/>
    <w:lvl w:ilvl="0" w:tplc="C8F03038">
      <w:start w:val="1"/>
      <w:numFmt w:val="decimal"/>
      <w:lvlText w:val="%1)"/>
      <w:lvlJc w:val="left"/>
      <w:pPr>
        <w:ind w:left="106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50C0"/>
    <w:multiLevelType w:val="hybridMultilevel"/>
    <w:tmpl w:val="CFD84B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3849"/>
    <w:multiLevelType w:val="hybridMultilevel"/>
    <w:tmpl w:val="843E9E36"/>
    <w:lvl w:ilvl="0" w:tplc="0D26C1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B4CC3"/>
    <w:multiLevelType w:val="hybridMultilevel"/>
    <w:tmpl w:val="E1061F16"/>
    <w:lvl w:ilvl="0" w:tplc="04349F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1C80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73B86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B0D7E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E6DDC"/>
    <w:multiLevelType w:val="hybridMultilevel"/>
    <w:tmpl w:val="AB30CA3E"/>
    <w:lvl w:ilvl="0" w:tplc="5E0EA3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BF1"/>
    <w:rsid w:val="000146A4"/>
    <w:rsid w:val="00024561"/>
    <w:rsid w:val="000404AC"/>
    <w:rsid w:val="000A7BF1"/>
    <w:rsid w:val="001623AE"/>
    <w:rsid w:val="00221593"/>
    <w:rsid w:val="00263E94"/>
    <w:rsid w:val="002B124F"/>
    <w:rsid w:val="00317A51"/>
    <w:rsid w:val="00357B53"/>
    <w:rsid w:val="003C6671"/>
    <w:rsid w:val="004655F5"/>
    <w:rsid w:val="00496251"/>
    <w:rsid w:val="00530FC5"/>
    <w:rsid w:val="00575DBA"/>
    <w:rsid w:val="005C73DC"/>
    <w:rsid w:val="006F227E"/>
    <w:rsid w:val="00913ED9"/>
    <w:rsid w:val="009174CA"/>
    <w:rsid w:val="00A5506D"/>
    <w:rsid w:val="00A6363A"/>
    <w:rsid w:val="00A801DD"/>
    <w:rsid w:val="00C664F8"/>
    <w:rsid w:val="00D55C0F"/>
    <w:rsid w:val="00DD5A23"/>
    <w:rsid w:val="00E03E50"/>
    <w:rsid w:val="00E75998"/>
    <w:rsid w:val="00EC2E6A"/>
    <w:rsid w:val="00F8571C"/>
    <w:rsid w:val="00FA1DC2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6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60"/>
      <w:sz w:val="28"/>
      <w:szCs w:val="2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BF1"/>
  </w:style>
  <w:style w:type="character" w:styleId="PageNumber">
    <w:name w:val="page number"/>
    <w:basedOn w:val="DefaultParagraphFont"/>
    <w:uiPriority w:val="99"/>
    <w:rsid w:val="000A7BF1"/>
  </w:style>
  <w:style w:type="character" w:styleId="Hyperlink">
    <w:name w:val="Hyperlink"/>
    <w:basedOn w:val="DefaultParagraphFont"/>
    <w:uiPriority w:val="99"/>
    <w:semiHidden/>
    <w:rsid w:val="000A7B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A7BF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next w:val="Normal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">
    <w:name w:val="подпись"/>
    <w:basedOn w:val="Normal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Normal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1">
    <w:name w:val="адрес"/>
    <w:basedOn w:val="Normal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Normal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0A7BF1"/>
    <w:pPr>
      <w:ind w:left="720"/>
    </w:pPr>
    <w:rPr>
      <w:rFonts w:eastAsia="Times New Roman"/>
      <w:lang w:eastAsia="ru-RU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0A7BF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7BF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0A7BF1"/>
    <w:rPr>
      <w:vertAlign w:val="superscript"/>
    </w:rPr>
  </w:style>
  <w:style w:type="table" w:styleId="TableGrid">
    <w:name w:val="Table Grid"/>
    <w:basedOn w:val="TableNormal"/>
    <w:uiPriority w:val="99"/>
    <w:rsid w:val="000A7B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12</Pages>
  <Words>4000</Words>
  <Characters>22802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8</cp:revision>
  <cp:lastPrinted>2018-02-10T09:11:00Z</cp:lastPrinted>
  <dcterms:created xsi:type="dcterms:W3CDTF">2017-12-01T12:42:00Z</dcterms:created>
  <dcterms:modified xsi:type="dcterms:W3CDTF">2018-02-26T09:44:00Z</dcterms:modified>
</cp:coreProperties>
</file>