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740" w:rsidRPr="00B86740" w:rsidRDefault="00B86740" w:rsidP="00B86740">
      <w:pPr>
        <w:pStyle w:val="a4"/>
        <w:spacing w:before="0" w:beforeAutospacing="0" w:after="0" w:afterAutospacing="0"/>
        <w:ind w:firstLine="709"/>
        <w:jc w:val="center"/>
        <w:rPr>
          <w:b/>
          <w:sz w:val="28"/>
          <w:szCs w:val="28"/>
        </w:rPr>
      </w:pPr>
      <w:bookmarkStart w:id="0" w:name="_GoBack"/>
      <w:bookmarkEnd w:id="0"/>
      <w:r w:rsidRPr="00B86740">
        <w:rPr>
          <w:b/>
          <w:sz w:val="28"/>
          <w:szCs w:val="28"/>
        </w:rPr>
        <w:t>ОБЕСПЕЧЕНИЕ ДОСТУПНОСТИ ДЛЯ ИНВАЛИДОВ УСЛУГ ОРГАНИЗАЦИЙ ТОРГОВЛИ И ОБЩЕСТВЕННОГО ПИТАНИЯ.</w:t>
      </w:r>
    </w:p>
    <w:p w:rsidR="00B86740" w:rsidRDefault="00B86740" w:rsidP="00B86740">
      <w:pPr>
        <w:pStyle w:val="a4"/>
        <w:spacing w:before="0" w:beforeAutospacing="0" w:after="0" w:afterAutospacing="0"/>
        <w:ind w:firstLine="709"/>
        <w:jc w:val="both"/>
        <w:rPr>
          <w:sz w:val="28"/>
          <w:szCs w:val="28"/>
        </w:rPr>
      </w:pPr>
    </w:p>
    <w:p w:rsidR="007A4919" w:rsidRPr="007A4919" w:rsidRDefault="007A4919" w:rsidP="00B86740">
      <w:pPr>
        <w:pStyle w:val="a4"/>
        <w:spacing w:before="0" w:beforeAutospacing="0" w:after="0" w:afterAutospacing="0"/>
        <w:ind w:firstLine="709"/>
        <w:jc w:val="both"/>
        <w:rPr>
          <w:sz w:val="28"/>
          <w:szCs w:val="28"/>
        </w:rPr>
      </w:pPr>
      <w:r w:rsidRPr="007A4919">
        <w:rPr>
          <w:sz w:val="28"/>
          <w:szCs w:val="28"/>
        </w:rPr>
        <w:t xml:space="preserve">В целях координации мероприятий по исполнению требований законодательства информирую, что в соответствии с положениями статьи 15 Федерального закона от 24 ноября 1995 года № 181-ФЗ «О социальной защите инвалидов в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w:t>
      </w:r>
      <w:r w:rsidRPr="007A4919">
        <w:rPr>
          <w:rStyle w:val="a5"/>
          <w:sz w:val="28"/>
          <w:szCs w:val="28"/>
        </w:rPr>
        <w:t>организации независимо от их организационно-правовых форм обеспечивают инвалидам</w:t>
      </w:r>
      <w:r w:rsidRPr="007A4919">
        <w:rPr>
          <w:sz w:val="28"/>
          <w:szCs w:val="28"/>
        </w:rPr>
        <w:t xml:space="preserve"> (включая инвалидов, использующих кресла-коляски и собак-проводников):</w:t>
      </w:r>
    </w:p>
    <w:p w:rsidR="007A4919" w:rsidRPr="007A4919" w:rsidRDefault="007A4919" w:rsidP="00B86740">
      <w:pPr>
        <w:pStyle w:val="a4"/>
        <w:spacing w:before="0" w:beforeAutospacing="0" w:after="0" w:afterAutospacing="0"/>
        <w:ind w:firstLine="709"/>
        <w:jc w:val="both"/>
        <w:rPr>
          <w:sz w:val="28"/>
          <w:szCs w:val="28"/>
        </w:rPr>
      </w:pPr>
      <w:r w:rsidRPr="007A4919">
        <w:rPr>
          <w:sz w:val="28"/>
          <w:szCs w:val="28"/>
        </w:rPr>
        <w:t> -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7A4919" w:rsidRPr="007A4919" w:rsidRDefault="007A4919" w:rsidP="00B86740">
      <w:pPr>
        <w:pStyle w:val="a4"/>
        <w:spacing w:before="0" w:beforeAutospacing="0" w:after="0" w:afterAutospacing="0"/>
        <w:ind w:firstLine="709"/>
        <w:jc w:val="both"/>
        <w:rPr>
          <w:sz w:val="28"/>
          <w:szCs w:val="28"/>
        </w:rPr>
      </w:pPr>
      <w:r w:rsidRPr="007A4919">
        <w:rPr>
          <w:sz w:val="28"/>
          <w:szCs w:val="28"/>
        </w:rPr>
        <w:t> -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7A4919" w:rsidRPr="007A4919" w:rsidRDefault="007A4919" w:rsidP="00B86740">
      <w:pPr>
        <w:pStyle w:val="a4"/>
        <w:spacing w:before="0" w:beforeAutospacing="0" w:after="0" w:afterAutospacing="0"/>
        <w:ind w:firstLine="709"/>
        <w:jc w:val="both"/>
        <w:rPr>
          <w:sz w:val="28"/>
          <w:szCs w:val="28"/>
        </w:rPr>
      </w:pPr>
      <w:r w:rsidRPr="007A4919">
        <w:rPr>
          <w:sz w:val="28"/>
          <w:szCs w:val="28"/>
        </w:rPr>
        <w:t> -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7A4919" w:rsidRPr="007A4919" w:rsidRDefault="007A4919" w:rsidP="00B86740">
      <w:pPr>
        <w:pStyle w:val="a4"/>
        <w:spacing w:before="0" w:beforeAutospacing="0" w:after="0" w:afterAutospacing="0"/>
        <w:ind w:firstLine="709"/>
        <w:jc w:val="both"/>
        <w:rPr>
          <w:sz w:val="28"/>
          <w:szCs w:val="28"/>
        </w:rPr>
      </w:pPr>
      <w:r w:rsidRPr="007A4919">
        <w:rPr>
          <w:sz w:val="28"/>
          <w:szCs w:val="28"/>
        </w:rPr>
        <w:t> -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A4919" w:rsidRPr="007A4919" w:rsidRDefault="007A4919" w:rsidP="00B86740">
      <w:pPr>
        <w:pStyle w:val="a4"/>
        <w:spacing w:before="0" w:beforeAutospacing="0" w:after="0" w:afterAutospacing="0"/>
        <w:ind w:firstLine="709"/>
        <w:jc w:val="both"/>
        <w:rPr>
          <w:sz w:val="28"/>
          <w:szCs w:val="28"/>
        </w:rPr>
      </w:pPr>
      <w:r w:rsidRPr="007A4919">
        <w:rPr>
          <w:sz w:val="28"/>
          <w:szCs w:val="28"/>
        </w:rPr>
        <w:t> -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A4919" w:rsidRPr="007A4919" w:rsidRDefault="007A4919" w:rsidP="00B86740">
      <w:pPr>
        <w:pStyle w:val="a4"/>
        <w:spacing w:before="0" w:beforeAutospacing="0" w:after="0" w:afterAutospacing="0"/>
        <w:ind w:firstLine="709"/>
        <w:jc w:val="both"/>
        <w:rPr>
          <w:sz w:val="28"/>
          <w:szCs w:val="28"/>
        </w:rPr>
      </w:pPr>
      <w:r w:rsidRPr="007A4919">
        <w:rPr>
          <w:sz w:val="28"/>
          <w:szCs w:val="28"/>
        </w:rPr>
        <w:t> -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7A4919" w:rsidRPr="007A4919" w:rsidRDefault="007A4919" w:rsidP="00B86740">
      <w:pPr>
        <w:pStyle w:val="a4"/>
        <w:spacing w:before="0" w:beforeAutospacing="0" w:after="0" w:afterAutospacing="0"/>
        <w:ind w:firstLine="709"/>
        <w:jc w:val="both"/>
        <w:rPr>
          <w:sz w:val="28"/>
          <w:szCs w:val="28"/>
        </w:rPr>
      </w:pPr>
      <w:r w:rsidRPr="007A4919">
        <w:rPr>
          <w:sz w:val="28"/>
          <w:szCs w:val="28"/>
        </w:rPr>
        <w:lastRenderedPageBreak/>
        <w:t> Для сферы торговли и общественного питания порядок обеспечения условий доступности для инвалидов объектов и предоставляемых услуг, а также оказания им при этом необходимой помощи установлен Приказом Минпромторга России от 18 декабря 2015 года № 4146 «Об утверждении Порядка обеспечения условий доступности для инвалидов объектов и услуг (далее – Порядок обеспечения условий), предоставляемых Министерством промышленности и торговли Российской Федерации, Федеральным агентством по техническому регулированию и метрологии, их территориальными органами, подведомственными</w:t>
      </w:r>
      <w:r w:rsidRPr="007A4919">
        <w:rPr>
          <w:rStyle w:val="a5"/>
          <w:sz w:val="28"/>
          <w:szCs w:val="28"/>
        </w:rPr>
        <w:t xml:space="preserve"> организациями и учреждениями, организациями, предоставляющими услуги населению в сферах, правовое регулирование которых осуществляется Министерством промышленности и торговли Российской Федерации,</w:t>
      </w:r>
      <w:r w:rsidRPr="007A4919">
        <w:rPr>
          <w:sz w:val="28"/>
          <w:szCs w:val="28"/>
        </w:rPr>
        <w:t xml:space="preserve"> а также оказания инвалидам при этом необходимой помощи» (далее – Приказ Минпромторга России № 4146).</w:t>
      </w:r>
    </w:p>
    <w:p w:rsidR="007A4919" w:rsidRPr="007A4919" w:rsidRDefault="007A4919" w:rsidP="00B86740">
      <w:pPr>
        <w:pStyle w:val="a4"/>
        <w:spacing w:before="0" w:beforeAutospacing="0" w:after="0" w:afterAutospacing="0"/>
        <w:ind w:firstLine="709"/>
        <w:jc w:val="both"/>
        <w:rPr>
          <w:sz w:val="28"/>
          <w:szCs w:val="28"/>
        </w:rPr>
      </w:pPr>
      <w:r w:rsidRPr="007A4919">
        <w:rPr>
          <w:sz w:val="28"/>
          <w:szCs w:val="28"/>
        </w:rPr>
        <w:t xml:space="preserve"> В соответствии с положениями пунктов 4, 5, 7 Порядка обеспечения условий органами, учреждениями и организациями, предоставляющими услуги населению в сфере деятельности Минпромторга России, осуществляются меры по обеспечению приемки с 1 июля </w:t>
      </w:r>
      <w:smartTag w:uri="urn:schemas-microsoft-com:office:smarttags" w:element="metricconverter">
        <w:smartTagPr>
          <w:attr w:name="ProductID" w:val="2016 г"/>
        </w:smartTagPr>
        <w:r w:rsidRPr="007A4919">
          <w:rPr>
            <w:sz w:val="28"/>
            <w:szCs w:val="28"/>
          </w:rPr>
          <w:t>2016 г</w:t>
        </w:r>
      </w:smartTag>
      <w:r w:rsidRPr="007A4919">
        <w:rPr>
          <w:sz w:val="28"/>
          <w:szCs w:val="28"/>
        </w:rPr>
        <w:t xml:space="preserve">. вновь вводимых в эксплуатацию, </w:t>
      </w:r>
      <w:r w:rsidRPr="007A4919">
        <w:rPr>
          <w:b/>
          <w:sz w:val="28"/>
          <w:szCs w:val="28"/>
        </w:rPr>
        <w:t>а также прошедших капитальный ремонт, реконструкцию, модернизацию зданий (помещений),</w:t>
      </w:r>
      <w:r w:rsidRPr="007A4919">
        <w:rPr>
          <w:sz w:val="28"/>
          <w:szCs w:val="28"/>
        </w:rPr>
        <w:t xml:space="preserve"> в которых осуществляется предоставление гражданам услуг, при условии их соответствия требованиям доступности для инвалидов, установленным статьей 15 Федерального закона о социальной защите инвалидов, а также положениям пункта 41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26.12.2014 № 1521. Органы, учреждения и организации, предоставляющие услуги населению в сфере деятельности Минпромторга России, собственники объектов, на которых предоставляются услуги, при невозможности полностью оборудовать объект, на котором предоставляются данные услуги, принимают (до реконструкции или капитального ремонта здания (помещения)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государственной услуги, либо, когда это возможно обеспечить, осуществляют предоставление необходимых услуг по месту жительства инвалидов или в дистанционном режиме. Руководители органов, учреждений и организаций, предоставляющих услуги населению в сфере деятельности Минпромторга России, в пределах установленных полномочий организуют инструктирование или обучение специалистов, работающих с инвалидами, по вопросам,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w:t>
      </w:r>
    </w:p>
    <w:p w:rsidR="00C27189" w:rsidRPr="00B86740" w:rsidRDefault="00C27189" w:rsidP="00B86740">
      <w:pPr>
        <w:pStyle w:val="a4"/>
        <w:spacing w:before="0" w:beforeAutospacing="0" w:after="0" w:afterAutospacing="0"/>
        <w:ind w:firstLine="709"/>
        <w:jc w:val="center"/>
        <w:rPr>
          <w:b/>
          <w:i/>
          <w:sz w:val="28"/>
          <w:szCs w:val="28"/>
          <w:u w:val="single"/>
        </w:rPr>
      </w:pPr>
      <w:r w:rsidRPr="00B86740">
        <w:rPr>
          <w:b/>
          <w:i/>
          <w:sz w:val="28"/>
          <w:szCs w:val="28"/>
          <w:u w:val="single"/>
        </w:rPr>
        <w:lastRenderedPageBreak/>
        <w:t>Обеспечение доступности для инвалидов услуг организаций торговли</w:t>
      </w:r>
      <w:r w:rsidR="00B86740" w:rsidRPr="00B86740">
        <w:rPr>
          <w:b/>
          <w:i/>
          <w:sz w:val="28"/>
          <w:szCs w:val="28"/>
          <w:u w:val="single"/>
        </w:rPr>
        <w:t>.</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Предприятия розничной торговли, открытой сети общественного питания и бытового обслуживания населения (в дальнейшем - предприятия сервиса) являются наиболее массовой группой общественных зданий, где необходимо создание условий доступности для маломобильных групп населения.</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Обеспечение доступности для инвалидов помещений торговых организаций регулируется Сводом правил «Доступность зданий и сооружений для маломобильных групп населения. Актуализированная редакция СНиП 35-01-2001», применение которого</w:t>
      </w:r>
      <w:r w:rsidR="001420EB">
        <w:rPr>
          <w:sz w:val="28"/>
          <w:szCs w:val="28"/>
        </w:rPr>
        <w:t>,</w:t>
      </w:r>
      <w:r w:rsidRPr="007A4919">
        <w:rPr>
          <w:sz w:val="28"/>
          <w:szCs w:val="28"/>
        </w:rPr>
        <w:t xml:space="preserve"> носит обязательный характер, и Сводом правил «Общественные здания и сооружения, доступные маломобильным группам населения. Правила проектирования», который носит добровольный характер и устанавливает повышенные требования.</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Особую актуальность в крупных городах приобретает требование выделения специальных мест для личного транспорта инвалидов на автостоянках при предприятиях розничной торговли. Места для транспортных средств инвалидов должны размещаться не далее </w:t>
      </w:r>
      <w:smartTag w:uri="urn:schemas-microsoft-com:office:smarttags" w:element="metricconverter">
        <w:smartTagPr>
          <w:attr w:name="ProductID" w:val="50 м"/>
        </w:smartTagPr>
        <w:r w:rsidRPr="007A4919">
          <w:rPr>
            <w:sz w:val="28"/>
            <w:szCs w:val="28"/>
          </w:rPr>
          <w:t>50 м</w:t>
        </w:r>
      </w:smartTag>
      <w:r w:rsidRPr="007A4919">
        <w:rPr>
          <w:sz w:val="28"/>
          <w:szCs w:val="28"/>
        </w:rPr>
        <w:t xml:space="preserve"> от входов, доступных для маломобильных покупателей.</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Возможны два варианта проектирования внутренней архитектурной среды для организации обслуживания маломобильных покупателей на предприятиях торговли.</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Вариант "А". Обеспечивается доступность всех помещений торговой организации для инвалидов. При этом следует предусматривать устройство общих универсальных путей движения, предназначенных для использования всеми категориями населения (здоровыми, инвалидами и маломобильными лицами) и приспособление для нужд лиц с нарушением здоровья, специальных мест обслуживания из состава общего числа таких мест.</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r w:rsidR="006E18E3" w:rsidRPr="007A4919">
        <w:rPr>
          <w:sz w:val="28"/>
          <w:szCs w:val="28"/>
        </w:rPr>
        <w:t xml:space="preserve">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Вариант "Б". Создание условий для покупки товаров полного ассортимента в специально выделенном помещении для маломобильных покупателей. Дополнительные помещения или специальные зоны для обслуживания данного контингента должны размещаться в удобной связи с наружными входами.</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Применяемое торговое оборудование должно обеспечивать доступность всем контингентам покупателей, в том числе лицам на креслах-колясках, для выбора товара. При этом комплектация и расстановка оборудования в торговых залах, доступных инвалидам, должны быть рассчитаны на обслуживание лиц, передвигающихся на креслах-колясках самостоятельно и с сопровождающими, инвалидов на костылях, а также инвалидов по зрению. Столы, прилавки, расчетные плоскости кассовых кабин следует располагать на высоте, не превышающей </w:t>
      </w:r>
      <w:smartTag w:uri="urn:schemas-microsoft-com:office:smarttags" w:element="metricconverter">
        <w:smartTagPr>
          <w:attr w:name="ProductID" w:val="0,8 м"/>
        </w:smartTagPr>
        <w:r w:rsidRPr="007A4919">
          <w:rPr>
            <w:sz w:val="28"/>
            <w:szCs w:val="28"/>
          </w:rPr>
          <w:t>0,8 м</w:t>
        </w:r>
      </w:smartTag>
      <w:r w:rsidRPr="007A4919">
        <w:rPr>
          <w:sz w:val="28"/>
          <w:szCs w:val="28"/>
        </w:rPr>
        <w:t xml:space="preserve"> от уровня пола. </w:t>
      </w:r>
      <w:r w:rsidRPr="007A4919">
        <w:rPr>
          <w:sz w:val="28"/>
          <w:szCs w:val="28"/>
        </w:rPr>
        <w:lastRenderedPageBreak/>
        <w:t xml:space="preserve">Максимальная глубина полок (при подъезде вплотную) не должна быть более </w:t>
      </w:r>
      <w:smartTag w:uri="urn:schemas-microsoft-com:office:smarttags" w:element="metricconverter">
        <w:smartTagPr>
          <w:attr w:name="ProductID" w:val="0,5 м"/>
        </w:smartTagPr>
        <w:r w:rsidRPr="007A4919">
          <w:rPr>
            <w:sz w:val="28"/>
            <w:szCs w:val="28"/>
          </w:rPr>
          <w:t>0,5 м</w:t>
        </w:r>
      </w:smartTag>
      <w:r w:rsidRPr="007A4919">
        <w:rPr>
          <w:sz w:val="28"/>
          <w:szCs w:val="28"/>
        </w:rPr>
        <w:t>.</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Все размеры проходов (кроме одностороннего) должны обеспечивать возможность полного разворота на 360°, а также фронтального обслуживания инвалидов на кресле-коляске вместе с сопровождающими. Ширина прохода для универсамов, супермаркетов и оптовых рынков (торговая площадь свыше </w:t>
      </w:r>
      <w:smartTag w:uri="urn:schemas-microsoft-com:office:smarttags" w:element="metricconverter">
        <w:smartTagPr>
          <w:attr w:name="ProductID" w:val="650 м2"/>
        </w:smartTagPr>
        <w:r w:rsidRPr="007A4919">
          <w:rPr>
            <w:sz w:val="28"/>
            <w:szCs w:val="28"/>
          </w:rPr>
          <w:t>650 м2</w:t>
        </w:r>
      </w:smartTag>
      <w:r w:rsidRPr="007A4919">
        <w:rPr>
          <w:sz w:val="28"/>
          <w:szCs w:val="28"/>
        </w:rPr>
        <w:t xml:space="preserve">) должна быть не менее </w:t>
      </w:r>
      <w:smartTag w:uri="urn:schemas-microsoft-com:office:smarttags" w:element="metricconverter">
        <w:smartTagPr>
          <w:attr w:name="ProductID" w:val="2 м"/>
        </w:smartTagPr>
        <w:r w:rsidRPr="007A4919">
          <w:rPr>
            <w:sz w:val="28"/>
            <w:szCs w:val="28"/>
          </w:rPr>
          <w:t>2 м</w:t>
        </w:r>
      </w:smartTag>
      <w:r w:rsidRPr="007A4919">
        <w:rPr>
          <w:sz w:val="28"/>
          <w:szCs w:val="28"/>
        </w:rPr>
        <w:t>.</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В тех торговых залах, где для покупателей предусмотрены полки высотой более </w:t>
      </w:r>
      <w:smartTag w:uri="urn:schemas-microsoft-com:office:smarttags" w:element="metricconverter">
        <w:smartTagPr>
          <w:attr w:name="ProductID" w:val="0,9 м"/>
        </w:smartTagPr>
        <w:r w:rsidRPr="007A4919">
          <w:rPr>
            <w:sz w:val="28"/>
            <w:szCs w:val="28"/>
          </w:rPr>
          <w:t>0,9 м</w:t>
        </w:r>
      </w:smartTag>
      <w:r w:rsidRPr="007A4919">
        <w:rPr>
          <w:sz w:val="28"/>
          <w:szCs w:val="28"/>
        </w:rPr>
        <w:t xml:space="preserve">, следует обеспечить дополнительные полки или часть основного прилавка пониженной высоты от 0,7 до </w:t>
      </w:r>
      <w:smartTag w:uri="urn:schemas-microsoft-com:office:smarttags" w:element="metricconverter">
        <w:smartTagPr>
          <w:attr w:name="ProductID" w:val="0,8 м"/>
        </w:smartTagPr>
        <w:r w:rsidRPr="007A4919">
          <w:rPr>
            <w:sz w:val="28"/>
            <w:szCs w:val="28"/>
          </w:rPr>
          <w:t>0,8 м</w:t>
        </w:r>
      </w:smartTag>
      <w:r w:rsidRPr="007A4919">
        <w:rPr>
          <w:sz w:val="28"/>
          <w:szCs w:val="28"/>
        </w:rPr>
        <w:t xml:space="preserve"> от пола. Как минимум один из контрольных кассовых постов в зале должен быть оборудован в соответствии с требованиями доступности для инвалидов. Ширина прохода около такого кассового поста должна быть не менее </w:t>
      </w:r>
      <w:smartTag w:uri="urn:schemas-microsoft-com:office:smarttags" w:element="metricconverter">
        <w:smartTagPr>
          <w:attr w:name="ProductID" w:val="1,1 м"/>
        </w:smartTagPr>
        <w:r w:rsidRPr="007A4919">
          <w:rPr>
            <w:sz w:val="28"/>
            <w:szCs w:val="28"/>
          </w:rPr>
          <w:t>1,1 м</w:t>
        </w:r>
      </w:smartTag>
      <w:r w:rsidRPr="007A4919">
        <w:rPr>
          <w:sz w:val="28"/>
          <w:szCs w:val="28"/>
        </w:rPr>
        <w:t>.</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Для акцентирования внимания покупателей с нарушением зрения на необходимой информации следует активно использовать тактильные (рекомендуемая высота размещения горизонтально или под наклоном на витринах и полках на высоте от 0,7 до </w:t>
      </w:r>
      <w:smartTag w:uri="urn:schemas-microsoft-com:office:smarttags" w:element="metricconverter">
        <w:smartTagPr>
          <w:attr w:name="ProductID" w:val="1,4 м"/>
        </w:smartTagPr>
        <w:r w:rsidRPr="007A4919">
          <w:rPr>
            <w:sz w:val="28"/>
            <w:szCs w:val="28"/>
          </w:rPr>
          <w:t>1,4 м</w:t>
        </w:r>
      </w:smartTag>
      <w:r w:rsidRPr="007A4919">
        <w:rPr>
          <w:sz w:val="28"/>
          <w:szCs w:val="28"/>
        </w:rPr>
        <w:t xml:space="preserve"> от уровня пола), световые указатели, табло и пиктограммы, а также контрастное цветовое решение элементов интерьера в соответствии с требованиями СП 136.13330. Пиктограммам и указателям для выделения отдельных товарных групп в торговом зале рекомендуется присваивать различные лидирующие цвета. Не следует одновременно использовать красный, зеленый, синий и фиолетовый цвета.</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В удобном для посетителя - инвалида по зрению месте и в доступной для него форме должна располагаться информация (тактильная мнемосхема) о расположении торговых залов и секций, об ассортименте товаров, а также средства связи с администрацией.</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С 1 января </w:t>
      </w:r>
      <w:smartTag w:uri="urn:schemas-microsoft-com:office:smarttags" w:element="metricconverter">
        <w:smartTagPr>
          <w:attr w:name="ProductID" w:val="2016 г"/>
        </w:smartTagPr>
        <w:r w:rsidRPr="007A4919">
          <w:rPr>
            <w:sz w:val="28"/>
            <w:szCs w:val="28"/>
          </w:rPr>
          <w:t>2016 г</w:t>
        </w:r>
      </w:smartTag>
      <w:r w:rsidRPr="007A4919">
        <w:rPr>
          <w:sz w:val="28"/>
          <w:szCs w:val="28"/>
        </w:rPr>
        <w:t>. вступила в силу новая редакция ст. 15 Федерального закона «О социальной защите инвалидов в РФ», согласно которой работники организаций, предоставляющих услуги населению, обязаны оказывать помощь инвалидам в преодолении барьеров, мешающих получению ими услуг наравне с другими лицами. Применительно к организациям торговли это означает, что, например, в магазинах самообслуживания необходимо помогать инвалидам-колясочникам доставать товар с полок, до которых инвалид не может дотянуться. Инвалидам по зрению следует зачитывать информацию о цене и характеристиках товаров.</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Обеспечение доступности для инвалидов услуг организаций общественного питания</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Обеспечение доступности для инвалидов помещений организаций общественного питания регулируется Сводом правил «Доступность зданий и сооружений для маломобильных групп населения. Актуализированная редакция СНиП 35-01-2001», применение которого носит обязательный характер, и Сводом правил «Общественные здания и сооружения, доступные маломобильным группам населения. Правила проектирования», который носит добровольный характер и устанавливает повышенные требования.</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Ряд требований, направленных на устранение существующих препятствий и барьеров для беспрепятственного доступа инвалидов, установлен для внутренней планировки предприятий питания:</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 в помещениях общественного питания расстановка мебели и оборудования должна обеспечивать беспрепятственное движение инвалидов. Ширина прохода около прилавков для сервирования блюд должна быть не менее </w:t>
      </w:r>
      <w:smartTag w:uri="urn:schemas-microsoft-com:office:smarttags" w:element="metricconverter">
        <w:smartTagPr>
          <w:attr w:name="ProductID" w:val="0,9 м"/>
        </w:smartTagPr>
        <w:r w:rsidRPr="007A4919">
          <w:rPr>
            <w:sz w:val="28"/>
            <w:szCs w:val="28"/>
          </w:rPr>
          <w:t>0,9 м</w:t>
        </w:r>
      </w:smartTag>
      <w:r w:rsidRPr="007A4919">
        <w:rPr>
          <w:sz w:val="28"/>
          <w:szCs w:val="28"/>
        </w:rPr>
        <w:t xml:space="preserve">. Для обеспечения свободного огибания при проходе кресла-коляски ширину прохода рекомендуется увеличивать до </w:t>
      </w:r>
      <w:smartTag w:uri="urn:schemas-microsoft-com:office:smarttags" w:element="metricconverter">
        <w:smartTagPr>
          <w:attr w:name="ProductID" w:val="1,1 м"/>
        </w:smartTagPr>
        <w:r w:rsidRPr="007A4919">
          <w:rPr>
            <w:sz w:val="28"/>
            <w:szCs w:val="28"/>
          </w:rPr>
          <w:t>1,1 м</w:t>
        </w:r>
      </w:smartTag>
      <w:r w:rsidRPr="007A4919">
        <w:rPr>
          <w:sz w:val="28"/>
          <w:szCs w:val="28"/>
        </w:rPr>
        <w:t>;</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в предприятиях питания рекомендуется отводить до 5% мест, но не менее одного, для лиц, передвигающихся на креслах-колясках и с нарушением зрения, с площадью не менее 3 на каждое место;</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в помещениях общественного питания должно быть 5% столов, но не менее одного обеденного стола высотой 0,65-</w:t>
      </w:r>
      <w:smartTag w:uri="urn:schemas-microsoft-com:office:smarttags" w:element="metricconverter">
        <w:smartTagPr>
          <w:attr w:name="ProductID" w:val="0,8 м"/>
        </w:smartTagPr>
        <w:r w:rsidRPr="007A4919">
          <w:rPr>
            <w:sz w:val="28"/>
            <w:szCs w:val="28"/>
          </w:rPr>
          <w:t>0,8 м</w:t>
        </w:r>
      </w:smartTag>
      <w:r w:rsidRPr="007A4919">
        <w:rPr>
          <w:sz w:val="28"/>
          <w:szCs w:val="28"/>
        </w:rPr>
        <w:t>. Такие столы должны иметь необходимую ширину между ножками и необходимую глубину столешницы с опорой посередине в соответствии с требованиями СП 136.13330;</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 стойки баров и кафетериев должны иметь пониженную часть - высотой от пола не более </w:t>
      </w:r>
      <w:smartTag w:uri="urn:schemas-microsoft-com:office:smarttags" w:element="metricconverter">
        <w:smartTagPr>
          <w:attr w:name="ProductID" w:val="0,8 м"/>
        </w:smartTagPr>
        <w:r w:rsidRPr="007A4919">
          <w:rPr>
            <w:sz w:val="28"/>
            <w:szCs w:val="28"/>
          </w:rPr>
          <w:t>0,8 м</w:t>
        </w:r>
      </w:smartTag>
      <w:r w:rsidRPr="007A4919">
        <w:rPr>
          <w:sz w:val="28"/>
          <w:szCs w:val="28"/>
        </w:rPr>
        <w:t xml:space="preserve"> и шириной 0,8-</w:t>
      </w:r>
      <w:smartTag w:uri="urn:schemas-microsoft-com:office:smarttags" w:element="metricconverter">
        <w:smartTagPr>
          <w:attr w:name="ProductID" w:val="1,0 м"/>
        </w:smartTagPr>
        <w:r w:rsidRPr="007A4919">
          <w:rPr>
            <w:sz w:val="28"/>
            <w:szCs w:val="28"/>
          </w:rPr>
          <w:t>1,0 м</w:t>
        </w:r>
      </w:smartTag>
      <w:r w:rsidRPr="007A4919">
        <w:rPr>
          <w:sz w:val="28"/>
          <w:szCs w:val="28"/>
        </w:rPr>
        <w:t xml:space="preserve"> для обслуживания инвалида на кресле-коляске;</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в предприятиях питания, связанных с длительным пребыванием посетителей (рестораны, столовые), гардеробные стойки в местах обслуживания маломобильных посетителей следует устраивать в соответствии с рекомендациями СП 136.13330;</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вестибюли, холлы, аванзалы, уборные, умывальные и другие вспомогательные помещения, доступные для маломобильных посетителей, следует проектировать с учетом требований СП 59.13330 и рекомендациями СП 136.13330.</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Также установлен ряд требований к порядку предоставления информации посетителям из числа инвалидов:</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информация о предприятии (тип, класс, форма обслуживания, доступность для маломобильных посетителей), а также меню должны быть легко определяемы и доступны для инвалидов на креслах-колясках и лиц с нарушением зрения;</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меню должно иметь контрастные надписи простым шрифтом и шрифтом Брайля;</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в качестве альтернативы может использоваться меню предприятия в версии для слабовидящих, доступной в сети Интернет;</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специализированные средства информации для МГН должны решаться в соподчинении с основной дизайнерской концепцией интерьера.</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С 1 января </w:t>
      </w:r>
      <w:smartTag w:uri="urn:schemas-microsoft-com:office:smarttags" w:element="metricconverter">
        <w:smartTagPr>
          <w:attr w:name="ProductID" w:val="2016 г"/>
        </w:smartTagPr>
        <w:r w:rsidRPr="007A4919">
          <w:rPr>
            <w:sz w:val="28"/>
            <w:szCs w:val="28"/>
          </w:rPr>
          <w:t>2016 г</w:t>
        </w:r>
      </w:smartTag>
      <w:r w:rsidRPr="007A4919">
        <w:rPr>
          <w:sz w:val="28"/>
          <w:szCs w:val="28"/>
        </w:rPr>
        <w:t>. вступает в силу новая редакция ст. 15 Федерального закона «О социальной защите инвалидов в РФ», согласно которой работники организаций, предоставляющих услуги населению, обязаны оказывать помощь инвалидам в преодолении барьеров, мешающих получению ими услуг наравне с другими лицами. Применительно к организациям общественного питания это означает, что, например, на предприятиях самообслуживания, при необходимости, инвалиду следует оказывать помощь при выборе блюд и доставки их к месту приема пищи.</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Обеспечение доступности для инвалидов услуг организаций торговли и общественного питания</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w:t>
      </w:r>
      <w:smartTag w:uri="urn:schemas-microsoft-com:office:smarttags" w:element="metricconverter">
        <w:smartTagPr>
          <w:attr w:name="ProductID" w:val="2011 г"/>
        </w:smartTagPr>
        <w:r w:rsidRPr="007A4919">
          <w:rPr>
            <w:rStyle w:val="a5"/>
            <w:sz w:val="28"/>
            <w:szCs w:val="28"/>
          </w:rPr>
          <w:t>2011 г</w:t>
        </w:r>
      </w:smartTag>
      <w:r w:rsidRPr="007A4919">
        <w:rPr>
          <w:rStyle w:val="a5"/>
          <w:sz w:val="28"/>
          <w:szCs w:val="28"/>
        </w:rPr>
        <w:t>. № 605</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(Извлечения положений, которые носят обязательный характер)</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7.4 Здания и помещения сервисного обслуживания населения</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Предприятия торговли</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7.4.1 Комплектация и расстановка оборудования в торговых залах, доступных инвалидам, должна быть рассчитана на обслуживание лиц, передвигающихся на креслах-колясках самостоятельно и с сопровождающими, инвалидов на костылях, а также инвалидов по зрению.</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Столы, прилавки, расчетные плоскости кассовых кабин следует располагать на высоте, не превышающей </w:t>
      </w:r>
      <w:smartTag w:uri="urn:schemas-microsoft-com:office:smarttags" w:element="metricconverter">
        <w:smartTagPr>
          <w:attr w:name="ProductID" w:val="0,8 м"/>
        </w:smartTagPr>
        <w:r w:rsidRPr="007A4919">
          <w:rPr>
            <w:sz w:val="28"/>
            <w:szCs w:val="28"/>
          </w:rPr>
          <w:t>0,8 м</w:t>
        </w:r>
      </w:smartTag>
      <w:r w:rsidRPr="007A4919">
        <w:rPr>
          <w:sz w:val="28"/>
          <w:szCs w:val="28"/>
        </w:rPr>
        <w:t xml:space="preserve"> от уровня пола. Максимальная глубина полок (при подъезде вплотную) не должна быть более </w:t>
      </w:r>
      <w:smartTag w:uri="urn:schemas-microsoft-com:office:smarttags" w:element="metricconverter">
        <w:smartTagPr>
          <w:attr w:name="ProductID" w:val="0,5 м"/>
        </w:smartTagPr>
        <w:r w:rsidRPr="007A4919">
          <w:rPr>
            <w:sz w:val="28"/>
            <w:szCs w:val="28"/>
          </w:rPr>
          <w:t>0,5 м</w:t>
        </w:r>
      </w:smartTag>
      <w:r w:rsidRPr="007A4919">
        <w:rPr>
          <w:sz w:val="28"/>
          <w:szCs w:val="28"/>
        </w:rPr>
        <w:t>.</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7.4.2 Как минимум один из расчетно кассовых постов в зале должен быть оборудован в соответствии с требованиями доступности для инвалидов, В расчетно-кассовой зоне должно быть приспособлено не менее одного доступного контрольно-кассового аппарата. Ширина прохода около расчетно-кассового аппарата должна быть не менее </w:t>
      </w:r>
      <w:smartTag w:uri="urn:schemas-microsoft-com:office:smarttags" w:element="metricconverter">
        <w:smartTagPr>
          <w:attr w:name="ProductID" w:val="1,1 м"/>
        </w:smartTagPr>
        <w:r w:rsidRPr="007A4919">
          <w:rPr>
            <w:sz w:val="28"/>
            <w:szCs w:val="28"/>
          </w:rPr>
          <w:t>1,1 м</w:t>
        </w:r>
      </w:smartTag>
      <w:r w:rsidRPr="007A4919">
        <w:rPr>
          <w:sz w:val="28"/>
          <w:szCs w:val="28"/>
        </w:rPr>
        <w:t xml:space="preserve"> (таблица 2).</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Таблица 2 - Доступные проходы расчетно-кассовой зоны</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Общее число проходов</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Число доступных проходов (минимум)</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tbl>
      <w:tblPr>
        <w:tblW w:w="0" w:type="auto"/>
        <w:tblInd w:w="-15" w:type="dxa"/>
        <w:tblCellMar>
          <w:left w:w="0" w:type="dxa"/>
          <w:right w:w="0" w:type="dxa"/>
        </w:tblCellMar>
        <w:tblLook w:val="0000" w:firstRow="0" w:lastRow="0" w:firstColumn="0" w:lastColumn="0" w:noHBand="0" w:noVBand="0"/>
      </w:tblPr>
      <w:tblGrid>
        <w:gridCol w:w="4596"/>
        <w:gridCol w:w="4783"/>
      </w:tblGrid>
      <w:tr w:rsidR="00C27189" w:rsidRPr="007A4919" w:rsidTr="00C27189">
        <w:tc>
          <w:tcPr>
            <w:tcW w:w="4641" w:type="dxa"/>
            <w:tcBorders>
              <w:top w:val="single" w:sz="8" w:space="0" w:color="auto"/>
              <w:left w:val="single" w:sz="8" w:space="0" w:color="auto"/>
              <w:bottom w:val="single" w:sz="8" w:space="0" w:color="auto"/>
              <w:right w:val="nil"/>
            </w:tcBorders>
          </w:tcPr>
          <w:p w:rsidR="00C27189" w:rsidRPr="007A4919" w:rsidRDefault="00C27189" w:rsidP="00B86740">
            <w:pPr>
              <w:ind w:firstLine="709"/>
              <w:jc w:val="both"/>
              <w:rPr>
                <w:sz w:val="28"/>
                <w:szCs w:val="28"/>
              </w:rPr>
            </w:pPr>
            <w:r w:rsidRPr="007A4919">
              <w:rPr>
                <w:sz w:val="28"/>
                <w:szCs w:val="28"/>
              </w:rPr>
              <w:t>Общее число проходов</w:t>
            </w:r>
          </w:p>
        </w:tc>
        <w:tc>
          <w:tcPr>
            <w:tcW w:w="4819" w:type="dxa"/>
            <w:tcBorders>
              <w:top w:val="single" w:sz="8" w:space="0" w:color="auto"/>
              <w:left w:val="single" w:sz="8" w:space="0" w:color="auto"/>
              <w:bottom w:val="single" w:sz="8" w:space="0" w:color="auto"/>
              <w:right w:val="nil"/>
            </w:tcBorders>
          </w:tcPr>
          <w:p w:rsidR="00C27189" w:rsidRPr="007A4919" w:rsidRDefault="00C27189" w:rsidP="00B86740">
            <w:pPr>
              <w:ind w:firstLine="709"/>
              <w:jc w:val="both"/>
              <w:rPr>
                <w:sz w:val="28"/>
                <w:szCs w:val="28"/>
              </w:rPr>
            </w:pPr>
            <w:r w:rsidRPr="007A4919">
              <w:rPr>
                <w:sz w:val="28"/>
                <w:szCs w:val="28"/>
              </w:rPr>
              <w:t>Число доступных проходов (минимум)</w:t>
            </w:r>
          </w:p>
        </w:tc>
      </w:tr>
      <w:tr w:rsidR="00C27189" w:rsidRPr="007A4919" w:rsidTr="00C27189">
        <w:tc>
          <w:tcPr>
            <w:tcW w:w="4641" w:type="dxa"/>
            <w:tcBorders>
              <w:top w:val="nil"/>
              <w:left w:val="single" w:sz="8" w:space="0" w:color="auto"/>
              <w:bottom w:val="single" w:sz="8" w:space="0" w:color="auto"/>
              <w:right w:val="nil"/>
            </w:tcBorders>
          </w:tcPr>
          <w:p w:rsidR="00C27189" w:rsidRPr="007A4919" w:rsidRDefault="00C27189" w:rsidP="00B86740">
            <w:pPr>
              <w:ind w:firstLine="709"/>
              <w:jc w:val="both"/>
              <w:rPr>
                <w:sz w:val="28"/>
                <w:szCs w:val="28"/>
              </w:rPr>
            </w:pPr>
            <w:r w:rsidRPr="007A4919">
              <w:rPr>
                <w:sz w:val="28"/>
                <w:szCs w:val="28"/>
              </w:rPr>
              <w:t>1-4</w:t>
            </w:r>
          </w:p>
        </w:tc>
        <w:tc>
          <w:tcPr>
            <w:tcW w:w="4819" w:type="dxa"/>
            <w:tcBorders>
              <w:top w:val="nil"/>
              <w:left w:val="single" w:sz="8" w:space="0" w:color="auto"/>
              <w:bottom w:val="single" w:sz="8" w:space="0" w:color="auto"/>
              <w:right w:val="nil"/>
            </w:tcBorders>
          </w:tcPr>
          <w:p w:rsidR="00C27189" w:rsidRPr="007A4919" w:rsidRDefault="00C27189" w:rsidP="00B86740">
            <w:pPr>
              <w:ind w:firstLine="709"/>
              <w:jc w:val="both"/>
              <w:rPr>
                <w:sz w:val="28"/>
                <w:szCs w:val="28"/>
              </w:rPr>
            </w:pPr>
            <w:r w:rsidRPr="007A4919">
              <w:rPr>
                <w:sz w:val="28"/>
                <w:szCs w:val="28"/>
              </w:rPr>
              <w:t xml:space="preserve">1 </w:t>
            </w:r>
          </w:p>
        </w:tc>
      </w:tr>
      <w:tr w:rsidR="00C27189" w:rsidRPr="007A4919" w:rsidTr="00C27189">
        <w:tc>
          <w:tcPr>
            <w:tcW w:w="4641" w:type="dxa"/>
            <w:tcBorders>
              <w:top w:val="nil"/>
              <w:left w:val="single" w:sz="8" w:space="0" w:color="auto"/>
              <w:bottom w:val="single" w:sz="8" w:space="0" w:color="auto"/>
              <w:right w:val="nil"/>
            </w:tcBorders>
          </w:tcPr>
          <w:p w:rsidR="00C27189" w:rsidRPr="007A4919" w:rsidRDefault="00C27189" w:rsidP="00B86740">
            <w:pPr>
              <w:ind w:firstLine="709"/>
              <w:jc w:val="both"/>
              <w:rPr>
                <w:sz w:val="28"/>
                <w:szCs w:val="28"/>
              </w:rPr>
            </w:pPr>
            <w:r w:rsidRPr="007A4919">
              <w:rPr>
                <w:sz w:val="28"/>
                <w:szCs w:val="28"/>
              </w:rPr>
              <w:t>5-8</w:t>
            </w:r>
          </w:p>
        </w:tc>
        <w:tc>
          <w:tcPr>
            <w:tcW w:w="4819" w:type="dxa"/>
            <w:tcBorders>
              <w:top w:val="nil"/>
              <w:left w:val="single" w:sz="8" w:space="0" w:color="auto"/>
              <w:bottom w:val="single" w:sz="8" w:space="0" w:color="auto"/>
              <w:right w:val="nil"/>
            </w:tcBorders>
          </w:tcPr>
          <w:p w:rsidR="00C27189" w:rsidRPr="007A4919" w:rsidRDefault="00C27189" w:rsidP="00B86740">
            <w:pPr>
              <w:ind w:firstLine="709"/>
              <w:jc w:val="both"/>
              <w:rPr>
                <w:sz w:val="28"/>
                <w:szCs w:val="28"/>
              </w:rPr>
            </w:pPr>
            <w:r w:rsidRPr="007A4919">
              <w:rPr>
                <w:sz w:val="28"/>
                <w:szCs w:val="28"/>
              </w:rPr>
              <w:t xml:space="preserve">2 </w:t>
            </w:r>
          </w:p>
        </w:tc>
      </w:tr>
      <w:tr w:rsidR="00C27189" w:rsidRPr="007A4919" w:rsidTr="00C27189">
        <w:tc>
          <w:tcPr>
            <w:tcW w:w="4641" w:type="dxa"/>
            <w:tcBorders>
              <w:top w:val="nil"/>
              <w:left w:val="single" w:sz="8" w:space="0" w:color="auto"/>
              <w:bottom w:val="single" w:sz="8" w:space="0" w:color="auto"/>
              <w:right w:val="nil"/>
            </w:tcBorders>
          </w:tcPr>
          <w:p w:rsidR="00C27189" w:rsidRPr="007A4919" w:rsidRDefault="00C27189" w:rsidP="00B86740">
            <w:pPr>
              <w:ind w:firstLine="709"/>
              <w:jc w:val="both"/>
              <w:rPr>
                <w:sz w:val="28"/>
                <w:szCs w:val="28"/>
              </w:rPr>
            </w:pPr>
            <w:r w:rsidRPr="007A4919">
              <w:rPr>
                <w:sz w:val="28"/>
                <w:szCs w:val="28"/>
              </w:rPr>
              <w:t>9-15</w:t>
            </w:r>
          </w:p>
        </w:tc>
        <w:tc>
          <w:tcPr>
            <w:tcW w:w="4819" w:type="dxa"/>
            <w:tcBorders>
              <w:top w:val="nil"/>
              <w:left w:val="single" w:sz="8" w:space="0" w:color="auto"/>
              <w:bottom w:val="single" w:sz="8" w:space="0" w:color="auto"/>
              <w:right w:val="nil"/>
            </w:tcBorders>
          </w:tcPr>
          <w:p w:rsidR="00C27189" w:rsidRPr="007A4919" w:rsidRDefault="00C27189" w:rsidP="00B86740">
            <w:pPr>
              <w:ind w:firstLine="709"/>
              <w:jc w:val="both"/>
              <w:rPr>
                <w:sz w:val="28"/>
                <w:szCs w:val="28"/>
              </w:rPr>
            </w:pPr>
            <w:r w:rsidRPr="007A4919">
              <w:rPr>
                <w:sz w:val="28"/>
                <w:szCs w:val="28"/>
              </w:rPr>
              <w:t xml:space="preserve">3 </w:t>
            </w:r>
          </w:p>
        </w:tc>
      </w:tr>
      <w:tr w:rsidR="00C27189" w:rsidRPr="007A4919" w:rsidTr="00C27189">
        <w:tc>
          <w:tcPr>
            <w:tcW w:w="4641" w:type="dxa"/>
            <w:tcBorders>
              <w:top w:val="nil"/>
              <w:left w:val="single" w:sz="8" w:space="0" w:color="auto"/>
              <w:bottom w:val="single" w:sz="8" w:space="0" w:color="auto"/>
              <w:right w:val="nil"/>
            </w:tcBorders>
          </w:tcPr>
          <w:p w:rsidR="00C27189" w:rsidRPr="007A4919" w:rsidRDefault="00C27189" w:rsidP="00B86740">
            <w:pPr>
              <w:ind w:firstLine="709"/>
              <w:jc w:val="both"/>
              <w:rPr>
                <w:sz w:val="28"/>
                <w:szCs w:val="28"/>
              </w:rPr>
            </w:pPr>
            <w:r w:rsidRPr="007A4919">
              <w:rPr>
                <w:sz w:val="28"/>
                <w:szCs w:val="28"/>
              </w:rPr>
              <w:t>Более 15</w:t>
            </w:r>
          </w:p>
        </w:tc>
        <w:tc>
          <w:tcPr>
            <w:tcW w:w="4819" w:type="dxa"/>
            <w:tcBorders>
              <w:top w:val="nil"/>
              <w:left w:val="single" w:sz="8" w:space="0" w:color="auto"/>
              <w:bottom w:val="single" w:sz="8" w:space="0" w:color="auto"/>
              <w:right w:val="nil"/>
            </w:tcBorders>
          </w:tcPr>
          <w:p w:rsidR="00C27189" w:rsidRPr="007A4919" w:rsidRDefault="00C27189" w:rsidP="00B86740">
            <w:pPr>
              <w:ind w:firstLine="709"/>
              <w:jc w:val="both"/>
              <w:rPr>
                <w:sz w:val="28"/>
                <w:szCs w:val="28"/>
              </w:rPr>
            </w:pPr>
            <w:r w:rsidRPr="007A4919">
              <w:rPr>
                <w:sz w:val="28"/>
                <w:szCs w:val="28"/>
              </w:rPr>
              <w:t>3+20% дополнительных проходов  </w:t>
            </w:r>
          </w:p>
        </w:tc>
      </w:tr>
    </w:tbl>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7.4.3 Для акцентирования внимания покупателей с недостатками зрения на необходимой информации следует активно использовать тактильные, световые указатели, табло и пиктограммы, а также контрастное цветовое решение элементов интерьера.</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7.4.4 В удобном для посетителя-инвалида по зрению месте и в доступной для него форме должна располагаться информация о расположении торговых залов и секций, об ассортименте и ценники на товары, а также средства связи с администрацией.</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Предприятия питания</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7.4.5 В обеденных залах предприятий питания (или в зонах, предназначенных для специализированного обслуживания МГН) рекомендуется предусматривать обслуживание инвалидов официантами. Площадь таких обеденных залов следует определять исходя из норматива площади не менее </w:t>
      </w:r>
      <w:smartTag w:uri="urn:schemas-microsoft-com:office:smarttags" w:element="metricconverter">
        <w:smartTagPr>
          <w:attr w:name="ProductID" w:val="3 м"/>
        </w:smartTagPr>
        <w:r w:rsidRPr="007A4919">
          <w:rPr>
            <w:sz w:val="28"/>
            <w:szCs w:val="28"/>
          </w:rPr>
          <w:t>3 м</w:t>
        </w:r>
      </w:smartTag>
      <w:r w:rsidRPr="007A4919">
        <w:rPr>
          <w:sz w:val="28"/>
          <w:szCs w:val="28"/>
        </w:rPr>
        <w:t xml:space="preserve"> на место.</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7.4.6 В предприятиях самообслуживания рекомендуется отводить не менее 5% мест, а при вместимости зала более 80 мест - не менее 4%, но не менее одного для лиц, передвигающихся на креслах-колясках и с недостатками зрения, с площадью каждого места не менее </w:t>
      </w:r>
      <w:smartTag w:uri="urn:schemas-microsoft-com:office:smarttags" w:element="metricconverter">
        <w:smartTagPr>
          <w:attr w:name="ProductID" w:val="3 м"/>
        </w:smartTagPr>
        <w:r w:rsidRPr="007A4919">
          <w:rPr>
            <w:sz w:val="28"/>
            <w:szCs w:val="28"/>
          </w:rPr>
          <w:t>3 м</w:t>
        </w:r>
      </w:smartTag>
      <w:r w:rsidRPr="007A4919">
        <w:rPr>
          <w:sz w:val="28"/>
          <w:szCs w:val="28"/>
        </w:rPr>
        <w:t>.</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7.4.7 В помещениях обеденных залов расстановка столов, инвентаря и оборудования должна обеспечивать беспрепятственное движение инвалидов.</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Ширина прохода около прилавков для сервирования блюд в предприятиях самообслуживания должна быть не менее </w:t>
      </w:r>
      <w:smartTag w:uri="urn:schemas-microsoft-com:office:smarttags" w:element="metricconverter">
        <w:smartTagPr>
          <w:attr w:name="ProductID" w:val="0,9 м"/>
        </w:smartTagPr>
        <w:r w:rsidRPr="007A4919">
          <w:rPr>
            <w:sz w:val="28"/>
            <w:szCs w:val="28"/>
          </w:rPr>
          <w:t>0,9 м</w:t>
        </w:r>
      </w:smartTag>
      <w:r w:rsidRPr="007A4919">
        <w:rPr>
          <w:sz w:val="28"/>
          <w:szCs w:val="28"/>
        </w:rPr>
        <w:t xml:space="preserve">.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Для обеспечения свободного огибания при проезде кресла-коляски ширину прохода рекомендуется увеличивать до </w:t>
      </w:r>
      <w:smartTag w:uri="urn:schemas-microsoft-com:office:smarttags" w:element="metricconverter">
        <w:smartTagPr>
          <w:attr w:name="ProductID" w:val="1,1 м"/>
        </w:smartTagPr>
        <w:r w:rsidRPr="007A4919">
          <w:rPr>
            <w:sz w:val="28"/>
            <w:szCs w:val="28"/>
          </w:rPr>
          <w:t>1,1 м</w:t>
        </w:r>
      </w:smartTag>
      <w:r w:rsidRPr="007A4919">
        <w:rPr>
          <w:sz w:val="28"/>
          <w:szCs w:val="28"/>
        </w:rPr>
        <w:t>.</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В буфетах и закусочных должно быть не менее одного стола высотой 0,65-</w:t>
      </w:r>
      <w:smartTag w:uri="urn:schemas-microsoft-com:office:smarttags" w:element="metricconverter">
        <w:smartTagPr>
          <w:attr w:name="ProductID" w:val="0,7 м"/>
        </w:smartTagPr>
        <w:r w:rsidRPr="007A4919">
          <w:rPr>
            <w:sz w:val="28"/>
            <w:szCs w:val="28"/>
          </w:rPr>
          <w:t>0,7 м</w:t>
        </w:r>
      </w:smartTag>
      <w:r w:rsidRPr="007A4919">
        <w:rPr>
          <w:sz w:val="28"/>
          <w:szCs w:val="28"/>
        </w:rPr>
        <w:t>.</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Ширина прохода между столами в ресторане должна быть не менее </w:t>
      </w:r>
      <w:smartTag w:uri="urn:schemas-microsoft-com:office:smarttags" w:element="metricconverter">
        <w:smartTagPr>
          <w:attr w:name="ProductID" w:val="1,2 м"/>
        </w:smartTagPr>
        <w:r w:rsidRPr="007A4919">
          <w:rPr>
            <w:sz w:val="28"/>
            <w:szCs w:val="28"/>
          </w:rPr>
          <w:t>1,2 м</w:t>
        </w:r>
      </w:smartTag>
      <w:r w:rsidRPr="007A4919">
        <w:rPr>
          <w:sz w:val="28"/>
          <w:szCs w:val="28"/>
        </w:rPr>
        <w:t>.</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Секция стойки бара для инвалидов на кресле-коляске должна иметь ширину столешницы </w:t>
      </w:r>
      <w:smartTag w:uri="urn:schemas-microsoft-com:office:smarttags" w:element="metricconverter">
        <w:smartTagPr>
          <w:attr w:name="ProductID" w:val="1,6 м"/>
        </w:smartTagPr>
        <w:r w:rsidRPr="007A4919">
          <w:rPr>
            <w:sz w:val="28"/>
            <w:szCs w:val="28"/>
          </w:rPr>
          <w:t>1,6 м</w:t>
        </w:r>
      </w:smartTag>
      <w:r w:rsidRPr="007A4919">
        <w:rPr>
          <w:sz w:val="28"/>
          <w:szCs w:val="28"/>
        </w:rPr>
        <w:t xml:space="preserve">, высоту от пола </w:t>
      </w:r>
      <w:smartTag w:uri="urn:schemas-microsoft-com:office:smarttags" w:element="metricconverter">
        <w:smartTagPr>
          <w:attr w:name="ProductID" w:val="0,85 м"/>
        </w:smartTagPr>
        <w:r w:rsidRPr="007A4919">
          <w:rPr>
            <w:sz w:val="28"/>
            <w:szCs w:val="28"/>
          </w:rPr>
          <w:t>0,85 м</w:t>
        </w:r>
      </w:smartTag>
      <w:r w:rsidRPr="007A4919">
        <w:rPr>
          <w:sz w:val="28"/>
          <w:szCs w:val="28"/>
        </w:rPr>
        <w:t xml:space="preserve"> и свободное пространство для ног </w:t>
      </w:r>
      <w:smartTag w:uri="urn:schemas-microsoft-com:office:smarttags" w:element="metricconverter">
        <w:smartTagPr>
          <w:attr w:name="ProductID" w:val="0,75 м"/>
        </w:smartTagPr>
        <w:r w:rsidRPr="007A4919">
          <w:rPr>
            <w:sz w:val="28"/>
            <w:szCs w:val="28"/>
          </w:rPr>
          <w:t>0,75 м</w:t>
        </w:r>
      </w:smartTag>
      <w:r w:rsidRPr="007A4919">
        <w:rPr>
          <w:sz w:val="28"/>
          <w:szCs w:val="28"/>
        </w:rPr>
        <w:t>.</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Свод правил</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«СП 138.13330.2012. Общественные здания и сооружения, доступные маломобильным группам населения. Правила проектирования»,</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 xml:space="preserve">утвержденный Приказом Госстроя от 27.12.2012 г. N 124/ГС, введенный в действие с 1 июля </w:t>
      </w:r>
      <w:smartTag w:uri="urn:schemas-microsoft-com:office:smarttags" w:element="metricconverter">
        <w:smartTagPr>
          <w:attr w:name="ProductID" w:val="2013 г"/>
        </w:smartTagPr>
        <w:r w:rsidRPr="007A4919">
          <w:rPr>
            <w:rStyle w:val="a5"/>
            <w:sz w:val="28"/>
            <w:szCs w:val="28"/>
          </w:rPr>
          <w:t>2013 г</w:t>
        </w:r>
      </w:smartTag>
      <w:r w:rsidRPr="007A4919">
        <w:rPr>
          <w:rStyle w:val="a5"/>
          <w:sz w:val="28"/>
          <w:szCs w:val="28"/>
        </w:rPr>
        <w:t>.</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 И з в л е ч е н и я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Предприятия розничной торговли</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6.4 Для личного транспорта инвалидов на автостоянках посетителей при предприятиях розничной торговли следует выделять места для транспортных средств инвалидов. Они должны размещаться не далее </w:t>
      </w:r>
      <w:smartTag w:uri="urn:schemas-microsoft-com:office:smarttags" w:element="metricconverter">
        <w:smartTagPr>
          <w:attr w:name="ProductID" w:val="50 м"/>
        </w:smartTagPr>
        <w:r w:rsidRPr="007A4919">
          <w:rPr>
            <w:sz w:val="28"/>
            <w:szCs w:val="28"/>
          </w:rPr>
          <w:t>50 м</w:t>
        </w:r>
      </w:smartTag>
      <w:r w:rsidRPr="007A4919">
        <w:rPr>
          <w:sz w:val="28"/>
          <w:szCs w:val="28"/>
        </w:rPr>
        <w:t xml:space="preserve"> от входов, доступных для маломобильных покупателей. При многоуровневой автостоянке, встроенной или пристроенной к основному зданию, места для автомашин инвалидов на кресле-коляске следует предусматривать на уровне основного входа в здание.</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6.5 В зависимости от принятого в задании на проектирование приема организации обслуживания маломобильных покупателей возможны два варианта проектирования внутренней архитектурной среды.</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Вариант "А" - по пункту 1.8.</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Вариант "Б". Создание условий для покупки товаров полного ассортимента в специально выделенном помещении для маломобильных покупателей.</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Дополнительные помещения или специальные зоны для обслуживания данного контингента должны размещаться в удобной связи с наружными входами.</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6.6 Торговое оборудование должно обеспечивать доступность всем контингентам покупателей, в том числе лицам на креслах-колясках для выбора товара.</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6.7 Комплектация и расстановка оборудования в торговых залах, должна быть рассчитана на обслуживание лиц, передвигающихся на креслах-колясках самостоятельно и с сопровождающими, инвалидов на костылях, а также инвалидов по зрению. Столы, прилавки, расчетные плоскости кассовых кабин следует располагать на высоте, не превышающей </w:t>
      </w:r>
      <w:smartTag w:uri="urn:schemas-microsoft-com:office:smarttags" w:element="metricconverter">
        <w:smartTagPr>
          <w:attr w:name="ProductID" w:val="0,8 м"/>
        </w:smartTagPr>
        <w:r w:rsidRPr="007A4919">
          <w:rPr>
            <w:sz w:val="28"/>
            <w:szCs w:val="28"/>
          </w:rPr>
          <w:t>0,8 м</w:t>
        </w:r>
      </w:smartTag>
      <w:r w:rsidRPr="007A4919">
        <w:rPr>
          <w:sz w:val="28"/>
          <w:szCs w:val="28"/>
        </w:rPr>
        <w:t xml:space="preserve"> от уровня пола. Максимальная глубина полок (при подъезде вплотную) не должна быть более </w:t>
      </w:r>
      <w:smartTag w:uri="urn:schemas-microsoft-com:office:smarttags" w:element="metricconverter">
        <w:smartTagPr>
          <w:attr w:name="ProductID" w:val="0,5 м"/>
        </w:smartTagPr>
        <w:r w:rsidRPr="007A4919">
          <w:rPr>
            <w:sz w:val="28"/>
            <w:szCs w:val="28"/>
          </w:rPr>
          <w:t>0,5 м</w:t>
        </w:r>
      </w:smartTag>
      <w:r w:rsidRPr="007A4919">
        <w:rPr>
          <w:sz w:val="28"/>
          <w:szCs w:val="28"/>
        </w:rPr>
        <w:t>.</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В тех торговых залах, где для покупателей предусмотрены полки высотой более </w:t>
      </w:r>
      <w:smartTag w:uri="urn:schemas-microsoft-com:office:smarttags" w:element="metricconverter">
        <w:smartTagPr>
          <w:attr w:name="ProductID" w:val="0,9 м"/>
        </w:smartTagPr>
        <w:r w:rsidRPr="007A4919">
          <w:rPr>
            <w:sz w:val="28"/>
            <w:szCs w:val="28"/>
          </w:rPr>
          <w:t>0,9 м</w:t>
        </w:r>
      </w:smartTag>
      <w:r w:rsidRPr="007A4919">
        <w:rPr>
          <w:sz w:val="28"/>
          <w:szCs w:val="28"/>
        </w:rPr>
        <w:t xml:space="preserve">, следует обеспечить дополнительные полки или часть основного прилавка пониженной высоты от 0,7 до </w:t>
      </w:r>
      <w:smartTag w:uri="urn:schemas-microsoft-com:office:smarttags" w:element="metricconverter">
        <w:smartTagPr>
          <w:attr w:name="ProductID" w:val="0,8 м"/>
        </w:smartTagPr>
        <w:r w:rsidRPr="007A4919">
          <w:rPr>
            <w:sz w:val="28"/>
            <w:szCs w:val="28"/>
          </w:rPr>
          <w:t>0,8 м</w:t>
        </w:r>
      </w:smartTag>
      <w:r w:rsidRPr="007A4919">
        <w:rPr>
          <w:sz w:val="28"/>
          <w:szCs w:val="28"/>
        </w:rPr>
        <w:t xml:space="preserve"> от уровня пола.</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6.8 Все размеры проходов (кроме одностороннего) должны обеспечивать возможность полного разворота на 360°, а также фронтального обслуживания инвалидов на кресле-коляске вместе с сопровождающими.</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Ширина прохода для универсамов, супермаркетов и оптовых рынков (торговая площадь свыше 650 ) должна быть не менее </w:t>
      </w:r>
      <w:smartTag w:uri="urn:schemas-microsoft-com:office:smarttags" w:element="metricconverter">
        <w:smartTagPr>
          <w:attr w:name="ProductID" w:val="2 м"/>
        </w:smartTagPr>
        <w:r w:rsidRPr="007A4919">
          <w:rPr>
            <w:sz w:val="28"/>
            <w:szCs w:val="28"/>
          </w:rPr>
          <w:t>2 м</w:t>
        </w:r>
      </w:smartTag>
      <w:r w:rsidRPr="007A4919">
        <w:rPr>
          <w:sz w:val="28"/>
          <w:szCs w:val="28"/>
        </w:rPr>
        <w:t>.</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6.9 В блоке касс как минимум один из контрольных кассовых постов в зале должен быть оборудован в соответствии с требованиями доступности для инвалидов. Ширина прохода около такого кассового поста должна быть не менее </w:t>
      </w:r>
      <w:smartTag w:uri="urn:schemas-microsoft-com:office:smarttags" w:element="metricconverter">
        <w:smartTagPr>
          <w:attr w:name="ProductID" w:val="1,1 м"/>
        </w:smartTagPr>
        <w:r w:rsidRPr="007A4919">
          <w:rPr>
            <w:sz w:val="28"/>
            <w:szCs w:val="28"/>
          </w:rPr>
          <w:t>1,1 м</w:t>
        </w:r>
      </w:smartTag>
      <w:r w:rsidRPr="007A4919">
        <w:rPr>
          <w:sz w:val="28"/>
          <w:szCs w:val="28"/>
        </w:rPr>
        <w:t>.</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Информационный знак доступности кассы должен располагаться на высоте, видной для покупателя на кресле-коляске.</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6.10 Для акцентирования внимания покупателей с нарушением зрения на необходимой информации следует активно использовать тактильные (рекомендуемая высота размещения горизонтально или под наклоном на витринах и полках на высоте от 0,7 до </w:t>
      </w:r>
      <w:smartTag w:uri="urn:schemas-microsoft-com:office:smarttags" w:element="metricconverter">
        <w:smartTagPr>
          <w:attr w:name="ProductID" w:val="1,4 м"/>
        </w:smartTagPr>
        <w:r w:rsidRPr="007A4919">
          <w:rPr>
            <w:sz w:val="28"/>
            <w:szCs w:val="28"/>
          </w:rPr>
          <w:t>1,4 м</w:t>
        </w:r>
      </w:smartTag>
      <w:r w:rsidRPr="007A4919">
        <w:rPr>
          <w:sz w:val="28"/>
          <w:szCs w:val="28"/>
        </w:rPr>
        <w:t xml:space="preserve"> от уровня пола), световые указатели, табло и пиктограммы, а также контрастное цветовое решение элементов интерьера в соответствии с требованиями СП 136.13330. Пиктограммам и указателям для выделения отдельных товарных групп в торговом зале рекомендуется присваивать различные лидирующие цвета. Не следует одновременно использовать красный, зеленый, синий и фиолетовый цвета.</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Рекомендуемые сочетания цветов следует принимать по СП 136.13330.</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В удобном для посетителя-инвалида по зрению месте и в доступной для него форме должна располагаться информация (тактильная мнемосхема) о расположении торговых залов и секций, об ассортименте товаров, а также средства связи с администрацией.</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Предприятия питания</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6.11 В предприятиях питания и их зонах, предназначенных для специализированного обслуживания маломобильных посетителей, рекомендуется предусматривать обслуживание официантами.</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При отсутствии в здании пассажирских лифтов обеденные залы рекомендуется размещать на первом этаже. Оборудование мест, приспособленных для маломобильных посетителей, размещенных на основном этаже (преимущественно первом), должно соответствовать аналогичному оборудованию мест, размещенных на недоступных для инвалидов этажах (уровнях).</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6.12 В помещениях общественного питания расстановка мебели и оборудования должна обеспечивать беспрепятственное движение инвалидов. Ширина прохода около прилавков для сервирования блюд должна быть не менее </w:t>
      </w:r>
      <w:smartTag w:uri="urn:schemas-microsoft-com:office:smarttags" w:element="metricconverter">
        <w:smartTagPr>
          <w:attr w:name="ProductID" w:val="0,9 м"/>
        </w:smartTagPr>
        <w:r w:rsidRPr="007A4919">
          <w:rPr>
            <w:sz w:val="28"/>
            <w:szCs w:val="28"/>
          </w:rPr>
          <w:t>0,9 м</w:t>
        </w:r>
      </w:smartTag>
      <w:r w:rsidRPr="007A4919">
        <w:rPr>
          <w:sz w:val="28"/>
          <w:szCs w:val="28"/>
        </w:rPr>
        <w:t xml:space="preserve">. Для обеспечения свободного огибания при проходе кресла-коляски ширину прохода рекомендуется увеличивать до </w:t>
      </w:r>
      <w:smartTag w:uri="urn:schemas-microsoft-com:office:smarttags" w:element="metricconverter">
        <w:smartTagPr>
          <w:attr w:name="ProductID" w:val="1,1 м"/>
        </w:smartTagPr>
        <w:r w:rsidRPr="007A4919">
          <w:rPr>
            <w:sz w:val="28"/>
            <w:szCs w:val="28"/>
          </w:rPr>
          <w:t>1,1 м</w:t>
        </w:r>
      </w:smartTag>
      <w:r w:rsidRPr="007A4919">
        <w:rPr>
          <w:sz w:val="28"/>
          <w:szCs w:val="28"/>
        </w:rPr>
        <w:t>.</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6.13 В предприятиях питания рекомендуется отводить до 5% мест, но не менее одного, для лиц, передвигающихся на креслах-колясках и с нарушением зрения, с площадью не менее 3 на каждое место.</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6.14 В помещениях общественного питания должно быть 5% столов, но не менее одного обеденного стола высотой 0,65-</w:t>
      </w:r>
      <w:smartTag w:uri="urn:schemas-microsoft-com:office:smarttags" w:element="metricconverter">
        <w:smartTagPr>
          <w:attr w:name="ProductID" w:val="0,8 м"/>
        </w:smartTagPr>
        <w:r w:rsidRPr="007A4919">
          <w:rPr>
            <w:sz w:val="28"/>
            <w:szCs w:val="28"/>
          </w:rPr>
          <w:t>0,8 м</w:t>
        </w:r>
      </w:smartTag>
      <w:r w:rsidRPr="007A4919">
        <w:rPr>
          <w:sz w:val="28"/>
          <w:szCs w:val="28"/>
        </w:rPr>
        <w:t>.</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xml:space="preserve">Такие столы должны иметь необходимую ширину между ножками и необходимую глубину столешницы с опорой посередине в соответствии с требованиями СП 136.13330. Стойки баров и кафетериев должны иметь пониженную часть - высотой от пола не более </w:t>
      </w:r>
      <w:smartTag w:uri="urn:schemas-microsoft-com:office:smarttags" w:element="metricconverter">
        <w:smartTagPr>
          <w:attr w:name="ProductID" w:val="0,8 м"/>
        </w:smartTagPr>
        <w:r w:rsidRPr="007A4919">
          <w:rPr>
            <w:sz w:val="28"/>
            <w:szCs w:val="28"/>
          </w:rPr>
          <w:t>0,8 м</w:t>
        </w:r>
      </w:smartTag>
      <w:r w:rsidRPr="007A4919">
        <w:rPr>
          <w:sz w:val="28"/>
          <w:szCs w:val="28"/>
        </w:rPr>
        <w:t xml:space="preserve"> и шириной 0,8-</w:t>
      </w:r>
      <w:smartTag w:uri="urn:schemas-microsoft-com:office:smarttags" w:element="metricconverter">
        <w:smartTagPr>
          <w:attr w:name="ProductID" w:val="1,0 м"/>
        </w:smartTagPr>
        <w:r w:rsidRPr="007A4919">
          <w:rPr>
            <w:sz w:val="28"/>
            <w:szCs w:val="28"/>
          </w:rPr>
          <w:t>1,0 м</w:t>
        </w:r>
      </w:smartTag>
      <w:r w:rsidRPr="007A4919">
        <w:rPr>
          <w:sz w:val="28"/>
          <w:szCs w:val="28"/>
        </w:rPr>
        <w:t xml:space="preserve"> для обслуживания инвалида на кресле-коляске.</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6.15 В предприятиях питания, связанных с длительным пребыванием посетителей (рестораны, столовые), гардеробные стойки в местах обслуживания маломобильных посетителей следует устраивать в соответствии с рекомендациями СП 136.13330.</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6.16 Вестибюли, холлы, аванзалы, уборные, умывальные и другие вспомогательные помещения, доступные для маломобильных посетителей, следует проектировать с учетом требований СП 59.13330 и рекомендациями СП 136.13330.</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6.17 Информация о предприятии (тип, класс, форма обслуживания, доступность для маломобильных посетителей), а также меню должны быть легко определяемы и доступны для инвалидов на креслах-колясках и лиц с нарушением зрения. Меню должно иметь контрастные надписи простым шрифтом и шрифтом Брайля. В качестве альтернативы может использоваться меню предприятия в версии для слабовидящих, доступной в сети Интернет.</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6.18 Специализированные средства информации для МГН должны решаться в соподчинении с основной дизайнерской концепцией интерьера.</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ГОСТ 30389-2013. Межгосударственный стандарт.</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«Услуги общественного питания. Предприятия общественного питания. Классификация и общие требования»,</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введенный в действие Приказом Росстандарта</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от 22.11.2013 N 1676-ст</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Начало действия документа - 01.01.2016.</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(И з в л е ч е н и я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На территории, прилегающей к ресторану, должна быть оборудована автостоянка, в том числе для инвалидов (не менее трех машиномест).</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5.10. На строящихся и реконструируемых предприятиях (объектах) общественного питания для обслуживания инвалидов и других маломобильных групп населения должны быть предусмотрены наклонные пандусы у входных дверей для проезда инвалидных колясок, лифты, площадки для разворота инвалидных колясок в залах, специально оборудованные туалетные комнаты согласно международным рекомендациям и нормативным документам, действующим на территории государства, принявшего стандарт.</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5.11. На предприятиях (объектах) общественного питания в соответствии со спецификой обслуживаемого контингента могут быть предусмотрены зоны специального обслуживания, например диетического, лечебно-профилактического, детского питания и др.</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Межгосударственный стандарт ГОСТ 31984-2012</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«Услуги общественного питания. Общие требования»,</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введенный в действие Приказом Росстандарта</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от 27.06.2013 N 192-ст.</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rStyle w:val="a5"/>
          <w:sz w:val="28"/>
          <w:szCs w:val="28"/>
        </w:rPr>
        <w:t>( И з в л е ч е н и я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5.3.1 Требование социальной адресности услуг предусматривает:</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обеспеченность услугами общественного питания и доступность для потребителей различных категорий;</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соответствие услуг ожиданиям потребителей, включая ассортимент предлагаемой продукции, метод и форму обслуживания, профессиональный уровень обслуживающего персонала, номенклатуру оказываемых услуг,</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наличие в правилах обслуживания определенных льгот и условий для приоритетных категорий потребителей (дети, люди с ограниченными физическими возможностями и др.).</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 </w:t>
      </w:r>
    </w:p>
    <w:p w:rsidR="00C27189" w:rsidRPr="007A4919" w:rsidRDefault="00C27189" w:rsidP="00B86740">
      <w:pPr>
        <w:pStyle w:val="a4"/>
        <w:spacing w:before="0" w:beforeAutospacing="0" w:after="0" w:afterAutospacing="0"/>
        <w:ind w:firstLine="709"/>
        <w:jc w:val="both"/>
        <w:rPr>
          <w:sz w:val="28"/>
          <w:szCs w:val="28"/>
        </w:rPr>
      </w:pPr>
      <w:r w:rsidRPr="007A4919">
        <w:rPr>
          <w:sz w:val="28"/>
          <w:szCs w:val="28"/>
        </w:rPr>
        <w:t>5.3.4 Требование эргономичности услуг характеризует соответствие условий обслуживания и применяемых в процессе обслуживания мебели, оборудования гигиеническим, антропометрическим и физиологическим возможностям потребителей. Соблюдение требования эргономичности обеспечивает комфортность обслуживания и способствует сохранению здоровья потребителей.</w:t>
      </w:r>
    </w:p>
    <w:p w:rsidR="00F60736" w:rsidRPr="007A4919" w:rsidRDefault="00F60736" w:rsidP="00B86740">
      <w:pPr>
        <w:ind w:firstLine="709"/>
        <w:jc w:val="both"/>
        <w:rPr>
          <w:sz w:val="28"/>
          <w:szCs w:val="28"/>
        </w:rPr>
      </w:pPr>
    </w:p>
    <w:sectPr w:rsidR="00F60736" w:rsidRPr="007A4919" w:rsidSect="008F053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189"/>
    <w:rsid w:val="001420EB"/>
    <w:rsid w:val="004D4747"/>
    <w:rsid w:val="006D3CDE"/>
    <w:rsid w:val="006E18E3"/>
    <w:rsid w:val="007A4919"/>
    <w:rsid w:val="007C123F"/>
    <w:rsid w:val="008F0531"/>
    <w:rsid w:val="0098349A"/>
    <w:rsid w:val="00B86740"/>
    <w:rsid w:val="00C27189"/>
    <w:rsid w:val="00EB2428"/>
    <w:rsid w:val="00ED21F2"/>
    <w:rsid w:val="00F60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27189"/>
    <w:rPr>
      <w:rFonts w:ascii="Tahoma" w:hAnsi="Tahoma" w:cs="Tahoma"/>
      <w:sz w:val="16"/>
      <w:szCs w:val="16"/>
    </w:rPr>
  </w:style>
  <w:style w:type="paragraph" w:styleId="a4">
    <w:name w:val="Normal (Web)"/>
    <w:basedOn w:val="a"/>
    <w:rsid w:val="00C27189"/>
    <w:pPr>
      <w:spacing w:before="100" w:beforeAutospacing="1" w:after="100" w:afterAutospacing="1"/>
    </w:pPr>
  </w:style>
  <w:style w:type="character" w:styleId="a5">
    <w:name w:val="Strong"/>
    <w:qFormat/>
    <w:rsid w:val="00C271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27189"/>
    <w:rPr>
      <w:rFonts w:ascii="Tahoma" w:hAnsi="Tahoma" w:cs="Tahoma"/>
      <w:sz w:val="16"/>
      <w:szCs w:val="16"/>
    </w:rPr>
  </w:style>
  <w:style w:type="paragraph" w:styleId="a4">
    <w:name w:val="Normal (Web)"/>
    <w:basedOn w:val="a"/>
    <w:rsid w:val="00C27189"/>
    <w:pPr>
      <w:spacing w:before="100" w:beforeAutospacing="1" w:after="100" w:afterAutospacing="1"/>
    </w:pPr>
  </w:style>
  <w:style w:type="character" w:styleId="a5">
    <w:name w:val="Strong"/>
    <w:qFormat/>
    <w:rsid w:val="00C271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4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3721</Words>
  <Characters>21210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Чучина</dc:creator>
  <cp:lastModifiedBy>Елена</cp:lastModifiedBy>
  <cp:revision>2</cp:revision>
  <cp:lastPrinted>2018-01-11T08:55:00Z</cp:lastPrinted>
  <dcterms:created xsi:type="dcterms:W3CDTF">2019-02-15T09:29:00Z</dcterms:created>
  <dcterms:modified xsi:type="dcterms:W3CDTF">2019-02-15T09:29:00Z</dcterms:modified>
</cp:coreProperties>
</file>