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72" w:rsidRPr="00965972" w:rsidRDefault="00965972" w:rsidP="00965972">
      <w:pPr>
        <w:pStyle w:val="a3"/>
        <w:jc w:val="center"/>
        <w:rPr>
          <w:rFonts w:eastAsia="Times New Roman"/>
        </w:rPr>
      </w:pPr>
    </w:p>
    <w:p w:rsidR="00965972" w:rsidRPr="00965972" w:rsidRDefault="00965972" w:rsidP="00965972">
      <w:pPr>
        <w:pStyle w:val="a3"/>
        <w:jc w:val="center"/>
        <w:rPr>
          <w:rFonts w:eastAsia="Times New Roman"/>
        </w:rPr>
      </w:pPr>
    </w:p>
    <w:p w:rsidR="00965972" w:rsidRPr="004E279A" w:rsidRDefault="00965972" w:rsidP="00965972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4E279A">
        <w:rPr>
          <w:rFonts w:ascii="Times New Roman" w:eastAsia="Times New Roman" w:hAnsi="Times New Roman" w:cs="Times New Roman"/>
          <w:sz w:val="28"/>
        </w:rPr>
        <w:t>РОССИЙСКАЯ   ФЕДЕРАЦИЯ</w:t>
      </w:r>
    </w:p>
    <w:p w:rsidR="00965972" w:rsidRPr="004E279A" w:rsidRDefault="00965972" w:rsidP="00965972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4E279A">
        <w:rPr>
          <w:rFonts w:ascii="Times New Roman" w:eastAsia="Times New Roman" w:hAnsi="Times New Roman" w:cs="Times New Roman"/>
          <w:sz w:val="28"/>
        </w:rPr>
        <w:t>ОРЛОВСКАЯ   ОБЛАСТЬ</w:t>
      </w:r>
    </w:p>
    <w:p w:rsidR="00965972" w:rsidRPr="004E279A" w:rsidRDefault="00965972" w:rsidP="00965972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4E279A">
        <w:rPr>
          <w:rFonts w:ascii="Times New Roman" w:eastAsia="Times New Roman" w:hAnsi="Times New Roman" w:cs="Times New Roman"/>
          <w:sz w:val="28"/>
        </w:rPr>
        <w:t>АДМИНИСТРАЦИЯ  СОСКОВСКОГО   РАЙОНА</w:t>
      </w:r>
    </w:p>
    <w:p w:rsidR="004E279A" w:rsidRDefault="004E279A" w:rsidP="004E279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65972" w:rsidRPr="004E279A" w:rsidRDefault="00965972" w:rsidP="004E279A">
      <w:pPr>
        <w:jc w:val="center"/>
        <w:rPr>
          <w:rFonts w:ascii="Times New Roman" w:eastAsia="Times New Roman" w:hAnsi="Times New Roman" w:cs="Times New Roman"/>
          <w:sz w:val="28"/>
        </w:rPr>
      </w:pPr>
      <w:r w:rsidRPr="004E279A">
        <w:rPr>
          <w:rFonts w:ascii="Times New Roman" w:eastAsia="Times New Roman" w:hAnsi="Times New Roman" w:cs="Times New Roman"/>
          <w:sz w:val="28"/>
        </w:rPr>
        <w:t>ФИНАНСОВЫЙ  ОТДЕЛ</w:t>
      </w:r>
    </w:p>
    <w:p w:rsidR="00965972" w:rsidRPr="004E279A" w:rsidRDefault="00965972" w:rsidP="004E279A">
      <w:pPr>
        <w:pStyle w:val="1"/>
        <w:rPr>
          <w:sz w:val="28"/>
          <w:szCs w:val="28"/>
        </w:rPr>
      </w:pPr>
      <w:proofErr w:type="gramStart"/>
      <w:r w:rsidRPr="004E279A">
        <w:rPr>
          <w:sz w:val="28"/>
          <w:szCs w:val="28"/>
        </w:rPr>
        <w:t>П</w:t>
      </w:r>
      <w:proofErr w:type="gramEnd"/>
      <w:r w:rsidRPr="004E279A">
        <w:rPr>
          <w:sz w:val="28"/>
          <w:szCs w:val="28"/>
        </w:rPr>
        <w:t xml:space="preserve"> Р И К А З</w:t>
      </w:r>
    </w:p>
    <w:p w:rsidR="00965972" w:rsidRPr="00965972" w:rsidRDefault="00965972" w:rsidP="00965972">
      <w:pPr>
        <w:jc w:val="center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Layout w:type="fixed"/>
        <w:tblLook w:val="0000"/>
      </w:tblPr>
      <w:tblGrid>
        <w:gridCol w:w="675"/>
        <w:gridCol w:w="2220"/>
        <w:gridCol w:w="1158"/>
        <w:gridCol w:w="579"/>
        <w:gridCol w:w="579"/>
        <w:gridCol w:w="579"/>
        <w:gridCol w:w="579"/>
        <w:gridCol w:w="579"/>
        <w:gridCol w:w="579"/>
        <w:gridCol w:w="579"/>
        <w:gridCol w:w="1158"/>
      </w:tblGrid>
      <w:tr w:rsidR="00965972" w:rsidRPr="00825FD0" w:rsidTr="004407E9">
        <w:trPr>
          <w:cantSplit/>
        </w:trPr>
        <w:tc>
          <w:tcPr>
            <w:tcW w:w="675" w:type="dxa"/>
          </w:tcPr>
          <w:p w:rsidR="00965972" w:rsidRPr="00825FD0" w:rsidRDefault="00965972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72" w:rsidRPr="00825FD0" w:rsidRDefault="00A165DD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1158" w:type="dxa"/>
          </w:tcPr>
          <w:p w:rsidR="00965972" w:rsidRPr="00825FD0" w:rsidRDefault="00965972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D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79" w:type="dxa"/>
          </w:tcPr>
          <w:p w:rsidR="00965972" w:rsidRPr="00825FD0" w:rsidRDefault="00965972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65972" w:rsidRPr="00825FD0" w:rsidRDefault="00965972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65972" w:rsidRPr="00825FD0" w:rsidRDefault="00965972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65972" w:rsidRPr="00825FD0" w:rsidRDefault="00965972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65972" w:rsidRPr="00825FD0" w:rsidRDefault="00965972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65972" w:rsidRPr="00825FD0" w:rsidRDefault="00965972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65972" w:rsidRPr="00825FD0" w:rsidRDefault="00965972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FD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72" w:rsidRPr="00825FD0" w:rsidRDefault="00A165DD" w:rsidP="00825F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65972" w:rsidRPr="00825FD0" w:rsidRDefault="004E279A" w:rsidP="00825F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5FD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65972" w:rsidRPr="00825FD0">
        <w:rPr>
          <w:rFonts w:ascii="Times New Roman" w:eastAsia="Times New Roman" w:hAnsi="Times New Roman" w:cs="Times New Roman"/>
          <w:sz w:val="28"/>
          <w:szCs w:val="28"/>
        </w:rPr>
        <w:t>с. Сосково</w:t>
      </w:r>
    </w:p>
    <w:p w:rsidR="00965972" w:rsidRPr="00965972" w:rsidRDefault="00965972" w:rsidP="003977A9">
      <w:pPr>
        <w:rPr>
          <w:rFonts w:ascii="Times New Roman" w:eastAsia="Times New Roman" w:hAnsi="Times New Roman" w:cs="Times New Roman"/>
        </w:rPr>
      </w:pPr>
    </w:p>
    <w:p w:rsidR="003977A9" w:rsidRDefault="00965972" w:rsidP="003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977A9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Pr="00965972">
        <w:rPr>
          <w:rFonts w:ascii="Times New Roman" w:hAnsi="Times New Roman" w:cs="Times New Roman"/>
          <w:sz w:val="28"/>
          <w:szCs w:val="28"/>
        </w:rPr>
        <w:t xml:space="preserve"> </w:t>
      </w:r>
      <w:r w:rsidR="003977A9" w:rsidRPr="001773BE">
        <w:rPr>
          <w:rFonts w:ascii="Times New Roman" w:hAnsi="Times New Roman" w:cs="Times New Roman"/>
          <w:b w:val="0"/>
          <w:sz w:val="28"/>
          <w:szCs w:val="28"/>
        </w:rPr>
        <w:t xml:space="preserve">оценки качества </w:t>
      </w:r>
    </w:p>
    <w:p w:rsidR="003977A9" w:rsidRPr="001773BE" w:rsidRDefault="003977A9" w:rsidP="003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73BE">
        <w:rPr>
          <w:rFonts w:ascii="Times New Roman" w:hAnsi="Times New Roman" w:cs="Times New Roman"/>
          <w:b w:val="0"/>
          <w:sz w:val="28"/>
          <w:szCs w:val="28"/>
        </w:rPr>
        <w:t xml:space="preserve">финансового менеджмента </w:t>
      </w:r>
      <w:proofErr w:type="gramStart"/>
      <w:r w:rsidRPr="001773BE">
        <w:rPr>
          <w:rFonts w:ascii="Times New Roman" w:hAnsi="Times New Roman" w:cs="Times New Roman"/>
          <w:b w:val="0"/>
          <w:sz w:val="28"/>
          <w:szCs w:val="28"/>
        </w:rPr>
        <w:t>главных</w:t>
      </w:r>
      <w:proofErr w:type="gramEnd"/>
    </w:p>
    <w:p w:rsidR="003977A9" w:rsidRPr="001773BE" w:rsidRDefault="003977A9" w:rsidP="003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73BE">
        <w:rPr>
          <w:rFonts w:ascii="Times New Roman" w:hAnsi="Times New Roman" w:cs="Times New Roman"/>
          <w:b w:val="0"/>
          <w:sz w:val="28"/>
          <w:szCs w:val="28"/>
        </w:rPr>
        <w:t xml:space="preserve">распорядителей   бюджетных средств районного бюджета и </w:t>
      </w:r>
    </w:p>
    <w:p w:rsidR="003977A9" w:rsidRPr="001773BE" w:rsidRDefault="003977A9" w:rsidP="003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73B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Сосковского района                                          </w:t>
      </w:r>
    </w:p>
    <w:p w:rsidR="004E279A" w:rsidRPr="00965972" w:rsidRDefault="004E279A" w:rsidP="00397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972" w:rsidRDefault="00965972" w:rsidP="00965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972" w:rsidRPr="00965972" w:rsidRDefault="00825FD0" w:rsidP="006E4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5972" w:rsidRPr="009659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77A9">
        <w:rPr>
          <w:rFonts w:ascii="Times New Roman" w:hAnsi="Times New Roman" w:cs="Times New Roman"/>
          <w:sz w:val="28"/>
          <w:szCs w:val="28"/>
        </w:rPr>
        <w:t xml:space="preserve"> с пунктом 6</w:t>
      </w:r>
      <w:r w:rsidR="008975F1">
        <w:rPr>
          <w:rFonts w:ascii="Times New Roman" w:hAnsi="Times New Roman" w:cs="Times New Roman"/>
          <w:sz w:val="28"/>
          <w:szCs w:val="28"/>
        </w:rPr>
        <w:t xml:space="preserve"> </w:t>
      </w:r>
      <w:r w:rsidR="003977A9">
        <w:rPr>
          <w:rFonts w:ascii="Times New Roman" w:hAnsi="Times New Roman" w:cs="Times New Roman"/>
          <w:sz w:val="28"/>
          <w:szCs w:val="28"/>
        </w:rPr>
        <w:t>статьи 160.2-1 Бюджетного Кодекса Российской Федерации</w:t>
      </w:r>
      <w:r w:rsidR="00965972" w:rsidRPr="00965972">
        <w:rPr>
          <w:rFonts w:ascii="Times New Roman" w:hAnsi="Times New Roman" w:cs="Times New Roman"/>
          <w:sz w:val="28"/>
          <w:szCs w:val="28"/>
        </w:rPr>
        <w:t xml:space="preserve"> </w:t>
      </w:r>
      <w:r w:rsidR="009470DC">
        <w:rPr>
          <w:rFonts w:ascii="Times New Roman" w:hAnsi="Times New Roman" w:cs="Times New Roman"/>
          <w:sz w:val="28"/>
          <w:szCs w:val="28"/>
        </w:rPr>
        <w:t xml:space="preserve"> </w:t>
      </w:r>
      <w:r w:rsidR="004E279A">
        <w:rPr>
          <w:rFonts w:ascii="Times New Roman" w:hAnsi="Times New Roman" w:cs="Times New Roman"/>
          <w:sz w:val="28"/>
          <w:szCs w:val="28"/>
        </w:rPr>
        <w:t>приказываю</w:t>
      </w:r>
      <w:r w:rsidR="00965972" w:rsidRPr="009659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7A9" w:rsidRPr="001773BE" w:rsidRDefault="006E4B95" w:rsidP="006E4B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977A9" w:rsidRPr="003977A9">
        <w:rPr>
          <w:rFonts w:ascii="Times New Roman" w:hAnsi="Times New Roman" w:cs="Times New Roman"/>
          <w:b w:val="0"/>
          <w:sz w:val="28"/>
          <w:szCs w:val="28"/>
        </w:rPr>
        <w:t>1.</w:t>
      </w:r>
      <w:r w:rsidR="00397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972" w:rsidRPr="003977A9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proofErr w:type="gramStart"/>
      <w:r w:rsidR="003977A9" w:rsidRPr="003977A9">
        <w:rPr>
          <w:rFonts w:ascii="Times New Roman" w:hAnsi="Times New Roman" w:cs="Times New Roman"/>
          <w:b w:val="0"/>
          <w:sz w:val="28"/>
          <w:szCs w:val="28"/>
        </w:rPr>
        <w:t>оценки качества финансового менеджмента главных распорядителей   бюджетных средств районного бюджета</w:t>
      </w:r>
      <w:proofErr w:type="gramEnd"/>
      <w:r w:rsidR="003977A9" w:rsidRPr="003977A9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учреждений Сосковского района</w:t>
      </w:r>
      <w:r w:rsidR="00397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7A9" w:rsidRPr="003977A9">
        <w:rPr>
          <w:rFonts w:ascii="Times New Roman" w:hAnsi="Times New Roman" w:cs="Times New Roman"/>
          <w:b w:val="0"/>
          <w:sz w:val="28"/>
          <w:szCs w:val="28"/>
        </w:rPr>
        <w:t xml:space="preserve">  согласно приложению</w:t>
      </w:r>
      <w:r w:rsidR="003977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51C0" w:rsidRPr="00CF3B50" w:rsidRDefault="006E4B95" w:rsidP="006E4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77A9" w:rsidRPr="00CF3B50">
        <w:rPr>
          <w:rFonts w:ascii="Times New Roman" w:hAnsi="Times New Roman" w:cs="Times New Roman"/>
          <w:sz w:val="28"/>
          <w:szCs w:val="28"/>
        </w:rPr>
        <w:t xml:space="preserve">2.  </w:t>
      </w:r>
      <w:r w:rsidR="002406A0" w:rsidRPr="00CF3B50">
        <w:rPr>
          <w:rFonts w:ascii="Times New Roman" w:hAnsi="Times New Roman" w:cs="Times New Roman"/>
          <w:sz w:val="28"/>
          <w:szCs w:val="28"/>
        </w:rPr>
        <w:t xml:space="preserve">Заместителю начальника финансового отдела  </w:t>
      </w:r>
      <w:proofErr w:type="spellStart"/>
      <w:r w:rsidR="002406A0" w:rsidRPr="00CF3B50">
        <w:rPr>
          <w:rFonts w:ascii="Times New Roman" w:hAnsi="Times New Roman" w:cs="Times New Roman"/>
          <w:sz w:val="28"/>
          <w:szCs w:val="28"/>
        </w:rPr>
        <w:t>Ревковой</w:t>
      </w:r>
      <w:proofErr w:type="spellEnd"/>
      <w:r w:rsidR="002406A0" w:rsidRPr="00CF3B50">
        <w:rPr>
          <w:rFonts w:ascii="Times New Roman" w:hAnsi="Times New Roman" w:cs="Times New Roman"/>
          <w:sz w:val="28"/>
          <w:szCs w:val="28"/>
        </w:rPr>
        <w:t xml:space="preserve"> Н.А.  довести настоящий приказ до главных распорядителей бюджетных средств и обеспечить размещение на официальном сайте Администрации Сосковского района</w:t>
      </w:r>
      <w:r w:rsidR="00CF3B50" w:rsidRPr="00CF3B50">
        <w:rPr>
          <w:rFonts w:ascii="Times New Roman" w:hAnsi="Times New Roman" w:cs="Times New Roman"/>
          <w:sz w:val="28"/>
          <w:szCs w:val="28"/>
        </w:rPr>
        <w:t>.</w:t>
      </w:r>
      <w:r w:rsidR="008975F1" w:rsidRPr="00CF3B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7A9" w:rsidRPr="00CF3B50" w:rsidRDefault="006E4B95" w:rsidP="006E4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77A9" w:rsidRPr="00CF3B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977A9" w:rsidRPr="00CF3B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77A9" w:rsidRPr="00CF3B5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финансового отдела </w:t>
      </w:r>
      <w:proofErr w:type="spellStart"/>
      <w:r w:rsidR="003977A9" w:rsidRPr="00CF3B50">
        <w:rPr>
          <w:rFonts w:ascii="Times New Roman" w:hAnsi="Times New Roman" w:cs="Times New Roman"/>
          <w:sz w:val="28"/>
          <w:szCs w:val="28"/>
        </w:rPr>
        <w:t>Ревкову</w:t>
      </w:r>
      <w:proofErr w:type="spellEnd"/>
      <w:r w:rsidR="003977A9" w:rsidRPr="00CF3B50">
        <w:rPr>
          <w:rFonts w:ascii="Times New Roman" w:hAnsi="Times New Roman" w:cs="Times New Roman"/>
          <w:sz w:val="28"/>
          <w:szCs w:val="28"/>
        </w:rPr>
        <w:t xml:space="preserve"> Н.А..  </w:t>
      </w:r>
    </w:p>
    <w:p w:rsidR="00CF3B50" w:rsidRDefault="00CF3B50" w:rsidP="0096597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F3B50" w:rsidRDefault="00CF3B50" w:rsidP="0096597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F3B50" w:rsidRDefault="00CF3B50" w:rsidP="0096597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1C0" w:rsidRPr="00965972" w:rsidRDefault="001651C0" w:rsidP="0096597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Л.Н. Лозина</w:t>
      </w:r>
    </w:p>
    <w:p w:rsidR="00965972" w:rsidRPr="00965972" w:rsidRDefault="00965972" w:rsidP="0096597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5972" w:rsidRPr="001651C0" w:rsidRDefault="00965972" w:rsidP="0016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FD0" w:rsidRDefault="001651C0" w:rsidP="00165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65972" w:rsidRPr="00165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D0" w:rsidRDefault="00825FD0" w:rsidP="00165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972" w:rsidRPr="001773BE" w:rsidRDefault="004749CF" w:rsidP="0016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3977A9">
        <w:rPr>
          <w:rFonts w:ascii="Times New Roman" w:hAnsi="Times New Roman" w:cs="Times New Roman"/>
          <w:sz w:val="28"/>
          <w:szCs w:val="28"/>
        </w:rPr>
        <w:t xml:space="preserve"> </w:t>
      </w:r>
      <w:r w:rsidR="00825FD0" w:rsidRPr="001773BE">
        <w:rPr>
          <w:rFonts w:ascii="Times New Roman" w:hAnsi="Times New Roman" w:cs="Times New Roman"/>
          <w:sz w:val="28"/>
          <w:szCs w:val="28"/>
        </w:rPr>
        <w:t xml:space="preserve"> </w:t>
      </w:r>
      <w:r w:rsidR="00965972" w:rsidRPr="001773BE">
        <w:rPr>
          <w:rFonts w:ascii="Times New Roman" w:hAnsi="Times New Roman" w:cs="Times New Roman"/>
          <w:sz w:val="28"/>
          <w:szCs w:val="28"/>
        </w:rPr>
        <w:t>Приложение</w:t>
      </w:r>
    </w:p>
    <w:p w:rsidR="001651C0" w:rsidRPr="001773BE" w:rsidRDefault="00965972" w:rsidP="00165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51C0" w:rsidRPr="001773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73BE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651C0" w:rsidRPr="001773BE">
        <w:rPr>
          <w:rFonts w:ascii="Times New Roman" w:hAnsi="Times New Roman" w:cs="Times New Roman"/>
          <w:sz w:val="28"/>
          <w:szCs w:val="28"/>
        </w:rPr>
        <w:t xml:space="preserve">финансового отдела  </w:t>
      </w:r>
    </w:p>
    <w:p w:rsidR="001651C0" w:rsidRPr="001773BE" w:rsidRDefault="001651C0" w:rsidP="00165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Сосковского района</w:t>
      </w:r>
    </w:p>
    <w:p w:rsidR="00965972" w:rsidRPr="001773BE" w:rsidRDefault="00965972" w:rsidP="00165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E06CD" w:rsidRPr="001773BE">
        <w:rPr>
          <w:rFonts w:ascii="Times New Roman" w:hAnsi="Times New Roman" w:cs="Times New Roman"/>
          <w:sz w:val="28"/>
          <w:szCs w:val="28"/>
        </w:rPr>
        <w:t xml:space="preserve"> от  </w:t>
      </w:r>
      <w:r w:rsidR="004B6E82">
        <w:rPr>
          <w:rFonts w:ascii="Times New Roman" w:hAnsi="Times New Roman" w:cs="Times New Roman"/>
          <w:sz w:val="28"/>
          <w:szCs w:val="28"/>
        </w:rPr>
        <w:t xml:space="preserve">6 июня      </w:t>
      </w:r>
      <w:r w:rsidR="005E06CD" w:rsidRPr="001773BE">
        <w:rPr>
          <w:rFonts w:ascii="Times New Roman" w:hAnsi="Times New Roman" w:cs="Times New Roman"/>
          <w:sz w:val="28"/>
          <w:szCs w:val="28"/>
        </w:rPr>
        <w:t xml:space="preserve">2020 года   № </w:t>
      </w:r>
      <w:r w:rsidR="004B6E82">
        <w:rPr>
          <w:rFonts w:ascii="Times New Roman" w:hAnsi="Times New Roman" w:cs="Times New Roman"/>
          <w:sz w:val="28"/>
          <w:szCs w:val="28"/>
        </w:rPr>
        <w:t>5</w:t>
      </w:r>
      <w:r w:rsidR="005E06CD" w:rsidRPr="0017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3BE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965972" w:rsidRPr="001773B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3BE">
        <w:rPr>
          <w:rFonts w:ascii="Times New Roman" w:hAnsi="Times New Roman" w:cs="Times New Roman"/>
          <w:b w:val="0"/>
          <w:sz w:val="28"/>
          <w:szCs w:val="28"/>
        </w:rPr>
        <w:t xml:space="preserve">оценки качества финансового менеджмента </w:t>
      </w:r>
      <w:proofErr w:type="gramStart"/>
      <w:r w:rsidRPr="001773BE">
        <w:rPr>
          <w:rFonts w:ascii="Times New Roman" w:hAnsi="Times New Roman" w:cs="Times New Roman"/>
          <w:b w:val="0"/>
          <w:sz w:val="28"/>
          <w:szCs w:val="28"/>
        </w:rPr>
        <w:t>главных</w:t>
      </w:r>
      <w:proofErr w:type="gramEnd"/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3BE">
        <w:rPr>
          <w:rFonts w:ascii="Times New Roman" w:hAnsi="Times New Roman" w:cs="Times New Roman"/>
          <w:b w:val="0"/>
          <w:sz w:val="28"/>
          <w:szCs w:val="28"/>
        </w:rPr>
        <w:t>распорядителей</w:t>
      </w:r>
      <w:r w:rsidR="00965972" w:rsidRPr="001773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73BE">
        <w:rPr>
          <w:rFonts w:ascii="Times New Roman" w:hAnsi="Times New Roman" w:cs="Times New Roman"/>
          <w:b w:val="0"/>
          <w:sz w:val="28"/>
          <w:szCs w:val="28"/>
        </w:rPr>
        <w:t xml:space="preserve">  бюджетных средств районного бюджета и </w:t>
      </w: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73BE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Сосковского района</w:t>
      </w:r>
      <w:r w:rsidR="00965972" w:rsidRPr="001773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</w:p>
    <w:p w:rsidR="0064587F" w:rsidRPr="001773BE" w:rsidRDefault="0064587F" w:rsidP="0064587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1. Настоящий</w:t>
      </w:r>
      <w:r w:rsidR="001E6775" w:rsidRPr="001773BE">
        <w:rPr>
          <w:rFonts w:ascii="Times New Roman" w:hAnsi="Times New Roman" w:cs="Times New Roman"/>
          <w:sz w:val="28"/>
          <w:szCs w:val="28"/>
        </w:rPr>
        <w:t xml:space="preserve"> </w:t>
      </w:r>
      <w:r w:rsidRPr="001773BE">
        <w:rPr>
          <w:rFonts w:ascii="Times New Roman" w:hAnsi="Times New Roman" w:cs="Times New Roman"/>
          <w:sz w:val="28"/>
          <w:szCs w:val="28"/>
        </w:rPr>
        <w:t xml:space="preserve"> Порядок устанавливает: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1) процедуру 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 xml:space="preserve"> и использования ее результатов в процессе бюджетного планирования при формировании проекта районного бюджета на очередной финансовый год и на плановый период;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2) требования к проведению оценки качества финансового менеджмента муниципальных учреждений Сосковского района.</w:t>
      </w: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II. Оценка качества финансового менеджмента</w:t>
      </w: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2. Оценка качества финансового менеджмента главных распорядителей бюджетных средств осуществляется </w:t>
      </w:r>
      <w:r w:rsidR="004407E9" w:rsidRPr="001773BE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4407E9" w:rsidRPr="001773BE">
        <w:rPr>
          <w:rFonts w:ascii="Times New Roman" w:hAnsi="Times New Roman" w:cs="Times New Roman"/>
          <w:sz w:val="28"/>
          <w:szCs w:val="28"/>
        </w:rPr>
        <w:t>Сосковсого</w:t>
      </w:r>
      <w:proofErr w:type="spellEnd"/>
      <w:r w:rsidR="004407E9" w:rsidRPr="001773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73BE">
        <w:rPr>
          <w:rFonts w:ascii="Times New Roman" w:hAnsi="Times New Roman" w:cs="Times New Roman"/>
          <w:sz w:val="28"/>
          <w:szCs w:val="28"/>
        </w:rPr>
        <w:t xml:space="preserve"> (далее также - </w:t>
      </w:r>
      <w:r w:rsidR="004407E9" w:rsidRPr="001773BE">
        <w:rPr>
          <w:rFonts w:ascii="Times New Roman" w:hAnsi="Times New Roman" w:cs="Times New Roman"/>
          <w:sz w:val="28"/>
          <w:szCs w:val="28"/>
        </w:rPr>
        <w:t>Отдел</w:t>
      </w:r>
      <w:r w:rsidRPr="001773BE">
        <w:rPr>
          <w:rFonts w:ascii="Times New Roman" w:hAnsi="Times New Roman" w:cs="Times New Roman"/>
          <w:sz w:val="28"/>
          <w:szCs w:val="28"/>
        </w:rPr>
        <w:t>) ежегодно.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3. Оценка качества финансового менеджмента главных распорядителей бюджетных средств осуществляется в соответствии с </w:t>
      </w:r>
      <w:hyperlink w:anchor="P115" w:history="1">
        <w:r w:rsidRPr="001773B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77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показателей оценки качества финансового менеджмента главных распорядителей бюджетных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 xml:space="preserve"> средств (далее также - показатели оценки качества), указанным в приложении 1 к настоящему Порядку.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1773BE">
        <w:rPr>
          <w:rFonts w:ascii="Times New Roman" w:hAnsi="Times New Roman" w:cs="Times New Roman"/>
          <w:sz w:val="28"/>
          <w:szCs w:val="28"/>
        </w:rPr>
        <w:t>4. Главные распорядители бюджетных сре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>елях оценки качества их финансового менеджмента подразделяются на следующие группы: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1773BE">
        <w:rPr>
          <w:rFonts w:ascii="Times New Roman" w:hAnsi="Times New Roman" w:cs="Times New Roman"/>
          <w:sz w:val="28"/>
          <w:szCs w:val="28"/>
        </w:rPr>
        <w:t xml:space="preserve">1) главные распорядители бюджетных средств, не имеющие подведомственных </w:t>
      </w:r>
      <w:r w:rsidR="004407E9" w:rsidRPr="001773BE">
        <w:rPr>
          <w:rFonts w:ascii="Times New Roman" w:hAnsi="Times New Roman" w:cs="Times New Roman"/>
          <w:sz w:val="28"/>
          <w:szCs w:val="28"/>
        </w:rPr>
        <w:t>муниципальны</w:t>
      </w:r>
      <w:r w:rsidRPr="001773BE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 w:rsidR="004407E9" w:rsidRPr="001773BE">
        <w:rPr>
          <w:rFonts w:ascii="Times New Roman" w:hAnsi="Times New Roman" w:cs="Times New Roman"/>
          <w:sz w:val="28"/>
          <w:szCs w:val="28"/>
        </w:rPr>
        <w:t>Сосковского района</w:t>
      </w:r>
      <w:r w:rsidRPr="001773BE">
        <w:rPr>
          <w:rFonts w:ascii="Times New Roman" w:hAnsi="Times New Roman" w:cs="Times New Roman"/>
          <w:sz w:val="28"/>
          <w:szCs w:val="28"/>
        </w:rPr>
        <w:t xml:space="preserve"> (далее также - </w:t>
      </w:r>
      <w:r w:rsidR="004407E9" w:rsidRPr="001773BE">
        <w:rPr>
          <w:rFonts w:ascii="Times New Roman" w:hAnsi="Times New Roman" w:cs="Times New Roman"/>
          <w:sz w:val="28"/>
          <w:szCs w:val="28"/>
        </w:rPr>
        <w:t>муниципальные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учреждения) и не участвующие в реализации</w:t>
      </w:r>
      <w:r w:rsidR="00805F9D" w:rsidRPr="001773B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05F9D" w:rsidRPr="001773BE">
        <w:rPr>
          <w:rFonts w:ascii="Times New Roman" w:hAnsi="Times New Roman" w:cs="Times New Roman"/>
          <w:sz w:val="28"/>
          <w:szCs w:val="28"/>
        </w:rPr>
        <w:t>Сосковского района</w:t>
      </w:r>
      <w:r w:rsidRPr="001773BE">
        <w:rPr>
          <w:rFonts w:ascii="Times New Roman" w:hAnsi="Times New Roman" w:cs="Times New Roman"/>
          <w:sz w:val="28"/>
          <w:szCs w:val="28"/>
        </w:rPr>
        <w:t>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773BE">
        <w:rPr>
          <w:rFonts w:ascii="Times New Roman" w:hAnsi="Times New Roman" w:cs="Times New Roman"/>
          <w:sz w:val="28"/>
          <w:szCs w:val="28"/>
        </w:rPr>
        <w:lastRenderedPageBreak/>
        <w:t xml:space="preserve">2) главные распорядители бюджетных средств, </w:t>
      </w:r>
      <w:r w:rsidR="00805F9D" w:rsidRPr="001773B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F4B93" w:rsidRPr="001773BE">
        <w:rPr>
          <w:rFonts w:ascii="Times New Roman" w:hAnsi="Times New Roman" w:cs="Times New Roman"/>
          <w:sz w:val="28"/>
          <w:szCs w:val="28"/>
        </w:rPr>
        <w:t>5</w:t>
      </w:r>
      <w:r w:rsidRPr="001773BE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805F9D" w:rsidRPr="001773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805F9D" w:rsidRPr="001773BE">
        <w:rPr>
          <w:rFonts w:ascii="Times New Roman" w:hAnsi="Times New Roman" w:cs="Times New Roman"/>
          <w:sz w:val="28"/>
          <w:szCs w:val="28"/>
        </w:rPr>
        <w:t>ний и участвующие в реализации 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05F9D" w:rsidRPr="001773BE">
        <w:rPr>
          <w:rFonts w:ascii="Times New Roman" w:hAnsi="Times New Roman" w:cs="Times New Roman"/>
          <w:sz w:val="28"/>
          <w:szCs w:val="28"/>
        </w:rPr>
        <w:t>Сосковского района</w:t>
      </w:r>
      <w:r w:rsidRPr="001773BE">
        <w:rPr>
          <w:rFonts w:ascii="Times New Roman" w:hAnsi="Times New Roman" w:cs="Times New Roman"/>
          <w:sz w:val="28"/>
          <w:szCs w:val="28"/>
        </w:rPr>
        <w:t>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773BE">
        <w:rPr>
          <w:rFonts w:ascii="Times New Roman" w:hAnsi="Times New Roman" w:cs="Times New Roman"/>
          <w:sz w:val="28"/>
          <w:szCs w:val="28"/>
        </w:rPr>
        <w:t xml:space="preserve">3) главные распорядители бюджетных средств, имеющие более </w:t>
      </w:r>
      <w:r w:rsidR="00DF4B93" w:rsidRPr="001773BE">
        <w:rPr>
          <w:rFonts w:ascii="Times New Roman" w:hAnsi="Times New Roman" w:cs="Times New Roman"/>
          <w:sz w:val="28"/>
          <w:szCs w:val="28"/>
        </w:rPr>
        <w:t>5</w:t>
      </w:r>
      <w:r w:rsidRPr="001773BE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DF4B93" w:rsidRPr="001773BE">
        <w:rPr>
          <w:rFonts w:ascii="Times New Roman" w:hAnsi="Times New Roman" w:cs="Times New Roman"/>
          <w:sz w:val="28"/>
          <w:szCs w:val="28"/>
        </w:rPr>
        <w:t>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 и участвующие в реализации </w:t>
      </w:r>
      <w:r w:rsidR="00DF4B93" w:rsidRPr="001773BE">
        <w:rPr>
          <w:rFonts w:ascii="Times New Roman" w:hAnsi="Times New Roman" w:cs="Times New Roman"/>
          <w:sz w:val="28"/>
          <w:szCs w:val="28"/>
        </w:rPr>
        <w:t>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F4B93" w:rsidRPr="001773BE">
        <w:rPr>
          <w:rFonts w:ascii="Times New Roman" w:hAnsi="Times New Roman" w:cs="Times New Roman"/>
          <w:sz w:val="28"/>
          <w:szCs w:val="28"/>
        </w:rPr>
        <w:t>Сосковского района</w:t>
      </w:r>
      <w:r w:rsidRPr="001773BE">
        <w:rPr>
          <w:rFonts w:ascii="Times New Roman" w:hAnsi="Times New Roman" w:cs="Times New Roman"/>
          <w:sz w:val="28"/>
          <w:szCs w:val="28"/>
        </w:rPr>
        <w:t>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1773BE">
        <w:rPr>
          <w:rFonts w:ascii="Times New Roman" w:hAnsi="Times New Roman" w:cs="Times New Roman"/>
          <w:sz w:val="28"/>
          <w:szCs w:val="28"/>
        </w:rPr>
        <w:t xml:space="preserve">4) главные распорядители бюджетных средств, не имеющие подведомственных </w:t>
      </w:r>
      <w:r w:rsidR="00DF4B93" w:rsidRPr="001773BE">
        <w:rPr>
          <w:rFonts w:ascii="Times New Roman" w:hAnsi="Times New Roman" w:cs="Times New Roman"/>
          <w:sz w:val="28"/>
          <w:szCs w:val="28"/>
        </w:rPr>
        <w:t>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учреждений, но участвующие в реализации </w:t>
      </w:r>
      <w:r w:rsidR="00DF4B93" w:rsidRPr="001773BE">
        <w:rPr>
          <w:rFonts w:ascii="Times New Roman" w:hAnsi="Times New Roman" w:cs="Times New Roman"/>
          <w:sz w:val="28"/>
          <w:szCs w:val="28"/>
        </w:rPr>
        <w:t>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F4B93" w:rsidRPr="001773BE">
        <w:rPr>
          <w:rFonts w:ascii="Times New Roman" w:hAnsi="Times New Roman" w:cs="Times New Roman"/>
          <w:sz w:val="28"/>
          <w:szCs w:val="28"/>
        </w:rPr>
        <w:t>Сосковского района</w:t>
      </w:r>
      <w:r w:rsidRPr="001773BE">
        <w:rPr>
          <w:rFonts w:ascii="Times New Roman" w:hAnsi="Times New Roman" w:cs="Times New Roman"/>
          <w:sz w:val="28"/>
          <w:szCs w:val="28"/>
        </w:rPr>
        <w:t>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5. Качество финансового менеджмента оценивается по каждому показателю оценки качества по шкале от 0 до 5 баллов. Баллы по каждому показателю суммируются.</w:t>
      </w:r>
    </w:p>
    <w:p w:rsidR="0064587F" w:rsidRPr="00A165DD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На основании сумм баллов </w:t>
      </w:r>
      <w:r w:rsidRPr="00A165DD">
        <w:rPr>
          <w:rFonts w:ascii="Times New Roman" w:hAnsi="Times New Roman" w:cs="Times New Roman"/>
          <w:sz w:val="28"/>
          <w:szCs w:val="28"/>
        </w:rPr>
        <w:t xml:space="preserve">по каждой группе главных распорядителей бюджетных средств, указанной в </w:t>
      </w:r>
      <w:hyperlink w:anchor="P55" w:history="1">
        <w:r w:rsidRPr="00A165DD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165DD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составляется рейтинг качества финансового менеджмента главных распорядителей бюджетных средств (далее также - рейтинг) в соответствии с </w:t>
      </w:r>
      <w:hyperlink w:anchor="P72" w:history="1">
        <w:r w:rsidRPr="00A165D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65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587F" w:rsidRPr="00A165DD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DD">
        <w:rPr>
          <w:rFonts w:ascii="Times New Roman" w:hAnsi="Times New Roman" w:cs="Times New Roman"/>
          <w:sz w:val="28"/>
          <w:szCs w:val="28"/>
        </w:rPr>
        <w:t xml:space="preserve">6. Главные распорядители бюджетных средств ежегодно в срок до 1 апреля года, следующего за отчетным, представляют в </w:t>
      </w:r>
      <w:r w:rsidR="00DF4B93" w:rsidRPr="00A165DD">
        <w:rPr>
          <w:rFonts w:ascii="Times New Roman" w:hAnsi="Times New Roman" w:cs="Times New Roman"/>
          <w:sz w:val="28"/>
          <w:szCs w:val="28"/>
        </w:rPr>
        <w:t>Отдел</w:t>
      </w:r>
      <w:r w:rsidRPr="00A165DD">
        <w:rPr>
          <w:rFonts w:ascii="Times New Roman" w:hAnsi="Times New Roman" w:cs="Times New Roman"/>
          <w:sz w:val="28"/>
          <w:szCs w:val="28"/>
        </w:rPr>
        <w:t xml:space="preserve"> рассчитанные показатели оценки качества, установленные </w:t>
      </w:r>
      <w:hyperlink w:anchor="P115" w:history="1">
        <w:r w:rsidRPr="00A165DD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A165DD">
        <w:rPr>
          <w:rFonts w:ascii="Times New Roman" w:hAnsi="Times New Roman" w:cs="Times New Roman"/>
          <w:sz w:val="28"/>
          <w:szCs w:val="28"/>
        </w:rPr>
        <w:t xml:space="preserve"> к настоящему Порядку, за отчетный финансовый год вместе с соответствующими расчетами.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1773BE">
        <w:rPr>
          <w:rFonts w:ascii="Times New Roman" w:hAnsi="Times New Roman" w:cs="Times New Roman"/>
          <w:sz w:val="28"/>
          <w:szCs w:val="28"/>
        </w:rPr>
        <w:t xml:space="preserve">7. Показатели оценки качества, оценивающие наличие нормативных правовых актов, выполнение главным распорядителем бюджетных средств юридически значимых действий, представляются в </w:t>
      </w:r>
      <w:r w:rsidR="00DF4B93" w:rsidRPr="001773B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773BE">
        <w:rPr>
          <w:rFonts w:ascii="Times New Roman" w:hAnsi="Times New Roman" w:cs="Times New Roman"/>
          <w:sz w:val="28"/>
          <w:szCs w:val="28"/>
        </w:rPr>
        <w:t>вместе с копиями вышеуказанных нормативных правовых актов, документов, подтверждающих совершение юридически значимых действий.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Показатели оценки качества, оценивающие раскрытие информации о деятельности главного распорядителя бюджетных средств и подведомственных главному распорядителю бюджетных средств </w:t>
      </w:r>
      <w:r w:rsidR="00DF4B93" w:rsidRPr="001773BE">
        <w:rPr>
          <w:rFonts w:ascii="Times New Roman" w:hAnsi="Times New Roman" w:cs="Times New Roman"/>
          <w:sz w:val="28"/>
          <w:szCs w:val="28"/>
        </w:rPr>
        <w:t>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учреждений, представляются в </w:t>
      </w:r>
      <w:r w:rsidR="00DF4B93" w:rsidRPr="001773BE">
        <w:rPr>
          <w:rFonts w:ascii="Times New Roman" w:hAnsi="Times New Roman" w:cs="Times New Roman"/>
          <w:sz w:val="28"/>
          <w:szCs w:val="28"/>
        </w:rPr>
        <w:t>Отдел</w:t>
      </w:r>
      <w:r w:rsidRPr="001773BE">
        <w:rPr>
          <w:rFonts w:ascii="Times New Roman" w:hAnsi="Times New Roman" w:cs="Times New Roman"/>
          <w:sz w:val="28"/>
          <w:szCs w:val="28"/>
        </w:rPr>
        <w:t xml:space="preserve"> со ссылками на страницы в государственной специализированной информационной системе "</w:t>
      </w:r>
      <w:r w:rsidR="00DF4B93" w:rsidRPr="001773BE">
        <w:rPr>
          <w:rFonts w:ascii="Times New Roman" w:hAnsi="Times New Roman" w:cs="Times New Roman"/>
          <w:sz w:val="28"/>
          <w:szCs w:val="28"/>
        </w:rPr>
        <w:t>Сайт Администрации Сосковского района</w:t>
      </w:r>
      <w:r w:rsidRPr="001773BE">
        <w:rPr>
          <w:rFonts w:ascii="Times New Roman" w:hAnsi="Times New Roman" w:cs="Times New Roman"/>
          <w:sz w:val="28"/>
          <w:szCs w:val="28"/>
        </w:rPr>
        <w:t xml:space="preserve">" в сети Интернет (официального сайта подведомственных </w:t>
      </w:r>
      <w:r w:rsidR="00DF4B93" w:rsidRPr="001773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73BE">
        <w:rPr>
          <w:rFonts w:ascii="Times New Roman" w:hAnsi="Times New Roman" w:cs="Times New Roman"/>
          <w:sz w:val="28"/>
          <w:szCs w:val="28"/>
        </w:rPr>
        <w:t>учреждений), на которых размещена соответствующая информация.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1773BE">
        <w:rPr>
          <w:rFonts w:ascii="Times New Roman" w:hAnsi="Times New Roman" w:cs="Times New Roman"/>
          <w:sz w:val="28"/>
          <w:szCs w:val="28"/>
        </w:rPr>
        <w:t xml:space="preserve">8. </w:t>
      </w:r>
      <w:r w:rsidR="00DF4B93" w:rsidRPr="001773BE">
        <w:rPr>
          <w:rFonts w:ascii="Times New Roman" w:hAnsi="Times New Roman" w:cs="Times New Roman"/>
          <w:sz w:val="28"/>
          <w:szCs w:val="28"/>
        </w:rPr>
        <w:t>Отдел</w:t>
      </w:r>
      <w:r w:rsidRPr="001773BE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со дня представления главными распорядителями бюджетных средств показателей оценки качества осуществляет проверку правильности произведенных расчетов. Для проверки произведенных расчетов данные, представленные главным распорядителем </w:t>
      </w:r>
      <w:r w:rsidRPr="001773BE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средств, сверяются с данными, имеющимися в </w:t>
      </w:r>
      <w:r w:rsidR="00DF4B93" w:rsidRPr="001773BE">
        <w:rPr>
          <w:rFonts w:ascii="Times New Roman" w:hAnsi="Times New Roman" w:cs="Times New Roman"/>
          <w:sz w:val="28"/>
          <w:szCs w:val="28"/>
        </w:rPr>
        <w:t>Отделе</w:t>
      </w:r>
      <w:r w:rsidRPr="001773BE">
        <w:rPr>
          <w:rFonts w:ascii="Times New Roman" w:hAnsi="Times New Roman" w:cs="Times New Roman"/>
          <w:sz w:val="28"/>
          <w:szCs w:val="28"/>
        </w:rPr>
        <w:t xml:space="preserve">, а также с материалами, представленными в соответствии с </w:t>
      </w:r>
      <w:hyperlink w:anchor="P65" w:history="1">
        <w:r w:rsidRPr="00A165D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A165DD">
        <w:rPr>
          <w:rFonts w:ascii="Times New Roman" w:hAnsi="Times New Roman" w:cs="Times New Roman"/>
          <w:sz w:val="28"/>
          <w:szCs w:val="28"/>
        </w:rPr>
        <w:t xml:space="preserve"> </w:t>
      </w:r>
      <w:r w:rsidRPr="001773B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В случае правильности представленных расчетов они принимаются для оценки качества финансового менеджмента главных распорядителей бюджетных средств.</w:t>
      </w:r>
    </w:p>
    <w:p w:rsidR="0064587F" w:rsidRPr="00A165DD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9. В случае 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выявления несоответствий представленных показателей оценки качества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 xml:space="preserve"> </w:t>
      </w:r>
      <w:r w:rsidR="00DF4B93" w:rsidRPr="001773BE">
        <w:rPr>
          <w:rFonts w:ascii="Times New Roman" w:hAnsi="Times New Roman" w:cs="Times New Roman"/>
          <w:sz w:val="28"/>
          <w:szCs w:val="28"/>
        </w:rPr>
        <w:t>Отдел</w:t>
      </w:r>
      <w:r w:rsidRPr="001773BE">
        <w:rPr>
          <w:rFonts w:ascii="Times New Roman" w:hAnsi="Times New Roman" w:cs="Times New Roman"/>
          <w:sz w:val="28"/>
          <w:szCs w:val="28"/>
        </w:rPr>
        <w:t xml:space="preserve"> возвращает представленные главными распорядителями бюджетных средств показатели оценки качества на доработку в срок, указанный </w:t>
      </w:r>
      <w:r w:rsidRPr="00A165D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7" w:history="1">
        <w:r w:rsidRPr="00A165D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A165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587F" w:rsidRPr="00A165DD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DD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повторно направляют в </w:t>
      </w:r>
      <w:r w:rsidR="00FB024B" w:rsidRPr="00A165D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165DD">
        <w:rPr>
          <w:rFonts w:ascii="Times New Roman" w:hAnsi="Times New Roman" w:cs="Times New Roman"/>
          <w:sz w:val="28"/>
          <w:szCs w:val="28"/>
        </w:rPr>
        <w:t xml:space="preserve">доработанные показатели оценки качества в течение 3 рабочих дней со дня поступления их от </w:t>
      </w:r>
      <w:r w:rsidR="00FB024B" w:rsidRPr="00A165DD">
        <w:rPr>
          <w:rFonts w:ascii="Times New Roman" w:hAnsi="Times New Roman" w:cs="Times New Roman"/>
          <w:sz w:val="28"/>
          <w:szCs w:val="28"/>
        </w:rPr>
        <w:t>Отдела</w:t>
      </w:r>
      <w:r w:rsidRPr="00A165DD">
        <w:rPr>
          <w:rFonts w:ascii="Times New Roman" w:hAnsi="Times New Roman" w:cs="Times New Roman"/>
          <w:sz w:val="28"/>
          <w:szCs w:val="28"/>
        </w:rPr>
        <w:t xml:space="preserve"> на доработку. </w:t>
      </w:r>
      <w:r w:rsidR="00FB024B" w:rsidRPr="00A165DD">
        <w:rPr>
          <w:rFonts w:ascii="Times New Roman" w:hAnsi="Times New Roman" w:cs="Times New Roman"/>
          <w:sz w:val="28"/>
          <w:szCs w:val="28"/>
        </w:rPr>
        <w:t>Отдел</w:t>
      </w:r>
      <w:r w:rsidRPr="00A165DD">
        <w:rPr>
          <w:rFonts w:ascii="Times New Roman" w:hAnsi="Times New Roman" w:cs="Times New Roman"/>
          <w:sz w:val="28"/>
          <w:szCs w:val="28"/>
        </w:rPr>
        <w:t xml:space="preserve"> повторно рассматривает показатели оценки качества и осуществляет проверку правильности произведенных расчетов в соответствии с </w:t>
      </w:r>
      <w:hyperlink w:anchor="P67" w:history="1">
        <w:r w:rsidRPr="00A165D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A165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DD">
        <w:rPr>
          <w:rFonts w:ascii="Times New Roman" w:hAnsi="Times New Roman" w:cs="Times New Roman"/>
          <w:sz w:val="28"/>
          <w:szCs w:val="28"/>
        </w:rPr>
        <w:t xml:space="preserve">10. </w:t>
      </w:r>
      <w:r w:rsidR="00FB024B" w:rsidRPr="00A165DD">
        <w:rPr>
          <w:rFonts w:ascii="Times New Roman" w:hAnsi="Times New Roman" w:cs="Times New Roman"/>
          <w:sz w:val="28"/>
          <w:szCs w:val="28"/>
        </w:rPr>
        <w:t>Отдел</w:t>
      </w:r>
      <w:r w:rsidRPr="00A165DD">
        <w:rPr>
          <w:rFonts w:ascii="Times New Roman" w:hAnsi="Times New Roman" w:cs="Times New Roman"/>
          <w:sz w:val="28"/>
          <w:szCs w:val="28"/>
        </w:rPr>
        <w:t xml:space="preserve"> ежегодно в срок до 1 мая составляет</w:t>
      </w:r>
      <w:r w:rsidRPr="001773BE">
        <w:rPr>
          <w:rFonts w:ascii="Times New Roman" w:hAnsi="Times New Roman" w:cs="Times New Roman"/>
          <w:sz w:val="28"/>
          <w:szCs w:val="28"/>
        </w:rPr>
        <w:t xml:space="preserve"> рейтинг, который публикуется </w:t>
      </w:r>
      <w:r w:rsidR="00FB024B" w:rsidRPr="001773BE">
        <w:rPr>
          <w:rFonts w:ascii="Times New Roman" w:hAnsi="Times New Roman" w:cs="Times New Roman"/>
          <w:sz w:val="28"/>
          <w:szCs w:val="28"/>
        </w:rPr>
        <w:t>на официальном сайте Администрации Сосковского района</w:t>
      </w:r>
      <w:r w:rsidRPr="001773BE">
        <w:rPr>
          <w:rFonts w:ascii="Times New Roman" w:hAnsi="Times New Roman" w:cs="Times New Roman"/>
          <w:sz w:val="28"/>
          <w:szCs w:val="28"/>
        </w:rPr>
        <w:t xml:space="preserve"> в сети Интернет не позднее 1 июня года, следующего за 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>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1773BE">
        <w:rPr>
          <w:rFonts w:ascii="Times New Roman" w:hAnsi="Times New Roman" w:cs="Times New Roman"/>
          <w:sz w:val="28"/>
          <w:szCs w:val="28"/>
        </w:rPr>
        <w:t>11. Рейтинг для каждой группы определяется следующим образом: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1) по группе, указанной в </w:t>
      </w:r>
      <w:hyperlink w:anchor="P57" w:history="1">
        <w:r w:rsidRPr="00A165DD">
          <w:rPr>
            <w:rFonts w:ascii="Times New Roman" w:hAnsi="Times New Roman" w:cs="Times New Roman"/>
            <w:sz w:val="28"/>
            <w:szCs w:val="28"/>
          </w:rPr>
          <w:t>подпункте 1 пункта 4</w:t>
        </w:r>
      </w:hyperlink>
      <w:r w:rsidRPr="00A165DD">
        <w:rPr>
          <w:rFonts w:ascii="Times New Roman" w:hAnsi="Times New Roman" w:cs="Times New Roman"/>
          <w:sz w:val="28"/>
          <w:szCs w:val="28"/>
        </w:rPr>
        <w:t xml:space="preserve"> н</w:t>
      </w:r>
      <w:r w:rsidRPr="001773BE">
        <w:rPr>
          <w:rFonts w:ascii="Times New Roman" w:hAnsi="Times New Roman" w:cs="Times New Roman"/>
          <w:sz w:val="28"/>
          <w:szCs w:val="28"/>
        </w:rPr>
        <w:t>астоящего Порядка: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а) главные распорядители бюджетных сре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>ысоким качеством финансового менеджмента - 18 баллов и более;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б) главные распорядители бюджетных сре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дств с х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>орошим качеством финансового менеджмента - от 11 до 17 баллов включительно;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в) главные распорядители бюджетных средств с удовлетворительным качеством финансового менеджмента - от 5 до 10 баллов включительно;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г) главные распорядители бюджетных средств с неудовлетворительным качеством финансового менеджмента - до 4 баллов;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2) по группам, указанным в </w:t>
      </w:r>
      <w:hyperlink w:anchor="P58" w:history="1">
        <w:r w:rsidRPr="00A165DD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A165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 w:history="1">
        <w:r w:rsidRPr="00A165DD">
          <w:rPr>
            <w:rFonts w:ascii="Times New Roman" w:hAnsi="Times New Roman" w:cs="Times New Roman"/>
            <w:sz w:val="28"/>
            <w:szCs w:val="28"/>
          </w:rPr>
          <w:t>3 пункта 4</w:t>
        </w:r>
      </w:hyperlink>
      <w:r w:rsidRPr="001773B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а) главные распорядители бюджетных сре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>ысоким качеством финансового менеджмента - 43 балла и более;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б) главные распорядители бюджетных сре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дств с х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>орошим качеством финансового менеджмента - от 28 до 42 баллов включительно;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в) главные распорядители бюджетных средств с удовлетворительным </w:t>
      </w:r>
      <w:r w:rsidRPr="001773BE">
        <w:rPr>
          <w:rFonts w:ascii="Times New Roman" w:hAnsi="Times New Roman" w:cs="Times New Roman"/>
          <w:sz w:val="28"/>
          <w:szCs w:val="28"/>
        </w:rPr>
        <w:lastRenderedPageBreak/>
        <w:t>качеством финансового менеджмента - от 13 до 27 баллов включительно;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г) главные распорядители бюджетных средств с неудовлетворительным качеством финансового менеджмента - до 12 баллов;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3) по группе, указанной </w:t>
      </w:r>
      <w:r w:rsidRPr="00A165D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0" w:history="1">
        <w:r w:rsidRPr="00A165DD">
          <w:rPr>
            <w:rFonts w:ascii="Times New Roman" w:hAnsi="Times New Roman" w:cs="Times New Roman"/>
            <w:sz w:val="28"/>
            <w:szCs w:val="28"/>
          </w:rPr>
          <w:t>подпункте 4 пункта 4</w:t>
        </w:r>
      </w:hyperlink>
      <w:r w:rsidRPr="001773B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а) главные распорядители бюджетных сре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>ысоким качеством финансового менеджмента - 19 баллов и более;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б) главные распорядители бюджетных сре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дств с х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>орошим качеством финансового менеджмента - от 12 до 18 баллов включительно;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в) главные распорядители бюджетных средств с удовлетворительным качеством финансового менеджмента - от 6 до 11 баллов включительно;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г) главные распорядители бюджетных средств с неудовлетворительным качеством финансового менеджмента - до 5 баллов.</w:t>
      </w:r>
    </w:p>
    <w:p w:rsidR="0064587F" w:rsidRPr="001773BE" w:rsidRDefault="0064587F" w:rsidP="00645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12. Главные распорядители бюджетных средств с неудовлетворительным качеством финансового менеджмента в течение 2 месяцев со дня опубликования рейтинга разрабатывают и утверждают план мероприятий по улучшению качества финансового менеджмента данного главного распорядителя бюджетных средств.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 xml:space="preserve">В случае если главный распорядитель бюджетных средств по результатам оценки качества финансового менеджмента главных распорядителей бюджетных средств в течение трех лет подряд отнесен к группе с неудовлетворительным качеством финансового менеджмента, </w:t>
      </w:r>
      <w:r w:rsidR="00FB024B" w:rsidRPr="001773BE">
        <w:rPr>
          <w:rFonts w:ascii="Times New Roman" w:hAnsi="Times New Roman" w:cs="Times New Roman"/>
          <w:sz w:val="28"/>
          <w:szCs w:val="28"/>
        </w:rPr>
        <w:t>Отдел</w:t>
      </w:r>
      <w:r w:rsidRPr="001773BE">
        <w:rPr>
          <w:rFonts w:ascii="Times New Roman" w:hAnsi="Times New Roman" w:cs="Times New Roman"/>
          <w:sz w:val="28"/>
          <w:szCs w:val="28"/>
        </w:rPr>
        <w:t xml:space="preserve"> ходатайствует перед руководителем соответствующего главного распорядителя бюджетных средств о несоответствии занимаемой должности руководителя структурного подразделения данного органа, на которое возложено осуществление функции по обеспечению реализации полномочий главного распорядителя бюджетных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 xml:space="preserve"> средств данного органа, либо должностного лица, на которого возложены такие функции.</w:t>
      </w: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III. Оценка качества финансового менеджмента</w:t>
      </w:r>
    </w:p>
    <w:p w:rsidR="0064587F" w:rsidRPr="001773BE" w:rsidRDefault="00FB024B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муниципальных</w:t>
      </w:r>
      <w:r w:rsidR="0064587F" w:rsidRPr="001773B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1773BE">
        <w:rPr>
          <w:rFonts w:ascii="Times New Roman" w:hAnsi="Times New Roman" w:cs="Times New Roman"/>
          <w:sz w:val="28"/>
          <w:szCs w:val="28"/>
        </w:rPr>
        <w:t>Сосковского района</w:t>
      </w: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14. Оценка качества финансового менеджмента </w:t>
      </w:r>
      <w:r w:rsidR="00FB024B" w:rsidRPr="001773BE">
        <w:rPr>
          <w:rFonts w:ascii="Times New Roman" w:hAnsi="Times New Roman" w:cs="Times New Roman"/>
          <w:sz w:val="28"/>
          <w:szCs w:val="28"/>
        </w:rPr>
        <w:t>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B54DA" w:rsidRPr="001773BE">
        <w:rPr>
          <w:rFonts w:ascii="Times New Roman" w:hAnsi="Times New Roman" w:cs="Times New Roman"/>
          <w:sz w:val="28"/>
          <w:szCs w:val="28"/>
        </w:rPr>
        <w:t xml:space="preserve">Сосковского района </w:t>
      </w:r>
      <w:r w:rsidRPr="001773BE">
        <w:rPr>
          <w:rFonts w:ascii="Times New Roman" w:hAnsi="Times New Roman" w:cs="Times New Roman"/>
          <w:sz w:val="28"/>
          <w:szCs w:val="28"/>
        </w:rPr>
        <w:t>о</w:t>
      </w:r>
      <w:r w:rsidR="00EB54DA" w:rsidRPr="001773BE">
        <w:rPr>
          <w:rFonts w:ascii="Times New Roman" w:hAnsi="Times New Roman" w:cs="Times New Roman"/>
          <w:sz w:val="28"/>
          <w:szCs w:val="28"/>
        </w:rPr>
        <w:t xml:space="preserve">существляется ежегодно отделами Администрации Сосковского района </w:t>
      </w:r>
      <w:r w:rsidRPr="001773B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B54DA" w:rsidRPr="001773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B54DA" w:rsidRPr="001773BE">
        <w:rPr>
          <w:rFonts w:ascii="Times New Roman" w:hAnsi="Times New Roman" w:cs="Times New Roman"/>
          <w:sz w:val="28"/>
          <w:szCs w:val="28"/>
        </w:rPr>
        <w:t>Сосковского района</w:t>
      </w:r>
      <w:r w:rsidRPr="001773BE"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 которых осуществляет данный </w:t>
      </w:r>
      <w:r w:rsidR="00EB54DA" w:rsidRPr="001773BE">
        <w:rPr>
          <w:rFonts w:ascii="Times New Roman" w:hAnsi="Times New Roman" w:cs="Times New Roman"/>
          <w:sz w:val="28"/>
          <w:szCs w:val="28"/>
        </w:rPr>
        <w:t>отдел</w:t>
      </w:r>
      <w:r w:rsidRPr="001773BE">
        <w:rPr>
          <w:rFonts w:ascii="Times New Roman" w:hAnsi="Times New Roman" w:cs="Times New Roman"/>
          <w:sz w:val="28"/>
          <w:szCs w:val="28"/>
        </w:rPr>
        <w:t xml:space="preserve"> (далее - подведомственные </w:t>
      </w:r>
      <w:r w:rsidR="00EB54DA" w:rsidRPr="001773B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15. Оценка качества финансового менеджмента подведомственных </w:t>
      </w:r>
      <w:r w:rsidR="001A74D8" w:rsidRPr="001773BE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 осуществляется в соответствии с Положением о порядке проведения оценки качества финансового менеджмента подведомственных </w:t>
      </w:r>
      <w:r w:rsidR="001A74D8" w:rsidRPr="001773BE">
        <w:rPr>
          <w:rFonts w:ascii="Times New Roman" w:hAnsi="Times New Roman" w:cs="Times New Roman"/>
          <w:sz w:val="28"/>
          <w:szCs w:val="28"/>
        </w:rPr>
        <w:t>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учреждений, утверждаемым </w:t>
      </w:r>
      <w:r w:rsidR="001A74D8" w:rsidRPr="001773BE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 w:rsidRPr="001773BE">
        <w:rPr>
          <w:rFonts w:ascii="Times New Roman" w:hAnsi="Times New Roman" w:cs="Times New Roman"/>
          <w:sz w:val="28"/>
          <w:szCs w:val="28"/>
        </w:rPr>
        <w:t xml:space="preserve"> </w:t>
      </w:r>
      <w:r w:rsidR="001A74D8" w:rsidRPr="001773BE">
        <w:rPr>
          <w:rFonts w:ascii="Times New Roman" w:hAnsi="Times New Roman" w:cs="Times New Roman"/>
          <w:sz w:val="28"/>
          <w:szCs w:val="28"/>
        </w:rPr>
        <w:t xml:space="preserve"> районного бюджета </w:t>
      </w:r>
      <w:r w:rsidRPr="001773BE">
        <w:rPr>
          <w:rFonts w:ascii="Times New Roman" w:hAnsi="Times New Roman" w:cs="Times New Roman"/>
          <w:sz w:val="28"/>
          <w:szCs w:val="28"/>
        </w:rPr>
        <w:t>с учетом требований настоящего Порядка (далее - положение).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16. В положении устанавливаются: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1) сроки проведения оценки качества финансового менеджмента </w:t>
      </w:r>
      <w:r w:rsidR="008D5E8E" w:rsidRPr="001773BE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2) перечень показателей, в соответствии с которыми осуществляется оценка качества финансового менеджмента подведомственных </w:t>
      </w:r>
      <w:r w:rsidR="008D5E8E" w:rsidRPr="001773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3) порядок расчета показателей, а также присвоения баллов в зависимости от значений показателей;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4) перечень дополнительных показателей, в соответствии с которыми осуществляется оценка качества финансового менеджмента подведомственных </w:t>
      </w:r>
      <w:r w:rsidR="008D5E8E" w:rsidRPr="001773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17. Оценка качества финансового менеджмента </w:t>
      </w:r>
      <w:r w:rsidRPr="00A165D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8D5E8E" w:rsidRPr="00A165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165DD">
        <w:rPr>
          <w:rFonts w:ascii="Times New Roman" w:hAnsi="Times New Roman" w:cs="Times New Roman"/>
          <w:sz w:val="28"/>
          <w:szCs w:val="28"/>
        </w:rPr>
        <w:t xml:space="preserve">учреждений осуществляется с учетом </w:t>
      </w:r>
      <w:hyperlink w:anchor="P715" w:history="1">
        <w:r w:rsidRPr="00A165DD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1773BE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</w:t>
      </w:r>
      <w:r w:rsidR="008D5E8E" w:rsidRPr="001773BE">
        <w:rPr>
          <w:rFonts w:ascii="Times New Roman" w:hAnsi="Times New Roman" w:cs="Times New Roman"/>
          <w:sz w:val="28"/>
          <w:szCs w:val="28"/>
        </w:rPr>
        <w:t>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учреждений, установленных в приложении 2 к настоящему Порядку, а также дополнительных показателей, определенных положением.</w:t>
      </w:r>
    </w:p>
    <w:p w:rsidR="0064587F" w:rsidRPr="001773BE" w:rsidRDefault="0064587F" w:rsidP="00645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18. Результаты оценки качества финансового менеджмента подведомственных учреждений публикуются </w:t>
      </w:r>
      <w:r w:rsidR="008D5E8E" w:rsidRPr="001773BE">
        <w:rPr>
          <w:rFonts w:ascii="Times New Roman" w:hAnsi="Times New Roman" w:cs="Times New Roman"/>
          <w:sz w:val="28"/>
          <w:szCs w:val="28"/>
        </w:rPr>
        <w:t>на официальном сайте Администрации Сосковского района в</w:t>
      </w:r>
      <w:r w:rsidRPr="001773BE">
        <w:rPr>
          <w:rFonts w:ascii="Times New Roman" w:hAnsi="Times New Roman" w:cs="Times New Roman"/>
          <w:sz w:val="28"/>
          <w:szCs w:val="28"/>
        </w:rPr>
        <w:t xml:space="preserve"> сети Интернет ежегодно не позднее 1 июля года, следующего за </w:t>
      </w:r>
      <w:proofErr w:type="gramStart"/>
      <w:r w:rsidRPr="001773B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773BE">
        <w:rPr>
          <w:rFonts w:ascii="Times New Roman" w:hAnsi="Times New Roman" w:cs="Times New Roman"/>
          <w:sz w:val="28"/>
          <w:szCs w:val="28"/>
        </w:rPr>
        <w:t>.</w:t>
      </w: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E8E" w:rsidRPr="001773BE" w:rsidRDefault="008D5E8E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к Порядку</w:t>
      </w: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и </w:t>
      </w:r>
      <w:r w:rsidR="008D5E8E" w:rsidRPr="001773BE">
        <w:rPr>
          <w:rFonts w:ascii="Times New Roman" w:hAnsi="Times New Roman" w:cs="Times New Roman"/>
          <w:sz w:val="28"/>
          <w:szCs w:val="28"/>
        </w:rPr>
        <w:t>муниципальных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D5E8E" w:rsidRPr="001773BE">
        <w:rPr>
          <w:rFonts w:ascii="Times New Roman" w:hAnsi="Times New Roman" w:cs="Times New Roman"/>
          <w:sz w:val="28"/>
          <w:szCs w:val="28"/>
        </w:rPr>
        <w:t>Сосковского района</w:t>
      </w: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5"/>
      <w:bookmarkEnd w:id="8"/>
      <w:r w:rsidRPr="001773BE">
        <w:rPr>
          <w:rFonts w:ascii="Times New Roman" w:hAnsi="Times New Roman" w:cs="Times New Roman"/>
          <w:sz w:val="28"/>
          <w:szCs w:val="28"/>
        </w:rPr>
        <w:t>ПЕРЕЧЕНЬ</w:t>
      </w: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ПОКАЗАТЕЛЕЙ ОЦЕНКИ КАЧЕСТВА ФИНАНСОВОГО МЕНЕДЖМЕНТА</w:t>
      </w: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</w:p>
    <w:p w:rsidR="0064587F" w:rsidRPr="001773BE" w:rsidRDefault="0064587F" w:rsidP="0064587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3231"/>
        <w:gridCol w:w="624"/>
        <w:gridCol w:w="600"/>
        <w:gridCol w:w="2103"/>
      </w:tblGrid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</w:tcPr>
          <w:p w:rsidR="0064587F" w:rsidRPr="004749CF" w:rsidRDefault="0064587F" w:rsidP="008D5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9CF">
              <w:rPr>
                <w:rFonts w:ascii="Times New Roman" w:hAnsi="Times New Roman" w:cs="Times New Roman"/>
                <w:sz w:val="28"/>
                <w:szCs w:val="28"/>
              </w:rPr>
              <w:t xml:space="preserve">Ранг главного распорядителя бюджетных средств по количеству внесенных изменений в сводную бюджетную роспись </w:t>
            </w:r>
            <w:r w:rsidR="008D5E8E" w:rsidRPr="004749CF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749C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пределах 20-го кода бюджетной классификации (без учета расходов, производимых за счет целевых безвозмездных поступлений и </w:t>
            </w:r>
            <w:r w:rsidRPr="00474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остатков на 1 января текущего финансового года) (далее - изменения в сводную бюджетную роспись)</w:t>
            </w:r>
          </w:p>
        </w:tc>
        <w:tc>
          <w:tcPr>
            <w:tcW w:w="3231" w:type="dxa"/>
          </w:tcPr>
          <w:p w:rsidR="0064587F" w:rsidRPr="004749CF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 = (P - </w:t>
            </w:r>
            <w:proofErr w:type="spellStart"/>
            <w:r w:rsidRPr="00474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Pmin</w:t>
            </w:r>
            <w:proofErr w:type="spellEnd"/>
            <w:r w:rsidRPr="00474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/ (</w:t>
            </w:r>
            <w:proofErr w:type="spellStart"/>
            <w:r w:rsidRPr="00474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Pmax</w:t>
            </w:r>
            <w:proofErr w:type="spellEnd"/>
            <w:r w:rsidRPr="00474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474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Pmin</w:t>
            </w:r>
            <w:proofErr w:type="spellEnd"/>
            <w:r w:rsidRPr="00474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4749C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474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4587F" w:rsidRPr="004749CF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9CF">
              <w:rPr>
                <w:rFonts w:ascii="Times New Roman" w:hAnsi="Times New Roman" w:cs="Times New Roman"/>
                <w:sz w:val="28"/>
                <w:szCs w:val="28"/>
              </w:rPr>
              <w:t>R - ранг главного распорядителя бюджетных средств;</w:t>
            </w:r>
          </w:p>
          <w:p w:rsidR="0064587F" w:rsidRPr="004749CF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9CF">
              <w:rPr>
                <w:rFonts w:ascii="Times New Roman" w:hAnsi="Times New Roman" w:cs="Times New Roman"/>
                <w:sz w:val="28"/>
                <w:szCs w:val="28"/>
              </w:rPr>
              <w:t xml:space="preserve">P - количество внесенных главным распорядителем бюджетных средств (далее также - ГРБС) изменений в сводную бюджетную роспись </w:t>
            </w:r>
            <w:r w:rsidR="008D5E8E" w:rsidRPr="004749CF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749C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отчетном финансовом году;</w:t>
            </w:r>
          </w:p>
          <w:p w:rsidR="0064587F" w:rsidRPr="004749CF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9C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749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min</w:t>
            </w:r>
            <w:proofErr w:type="spellEnd"/>
            <w:r w:rsidRPr="004749CF"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минимальное количество внесенных изменений в сводную бюджетную роспись среди главных распорядителей бюджетных средств;</w:t>
            </w:r>
          </w:p>
          <w:p w:rsidR="0064587F" w:rsidRPr="004749CF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9C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749C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max</w:t>
            </w:r>
            <w:proofErr w:type="spellEnd"/>
            <w:r w:rsidRPr="004749CF">
              <w:rPr>
                <w:rFonts w:ascii="Times New Roman" w:hAnsi="Times New Roman" w:cs="Times New Roman"/>
                <w:sz w:val="28"/>
                <w:szCs w:val="28"/>
              </w:rPr>
              <w:t xml:space="preserve"> - максимальное </w:t>
            </w:r>
            <w:r w:rsidRPr="00474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внесенных изменений в сводную бюджетную роспись среди главных распорядителей бюджетных средств.</w:t>
            </w:r>
          </w:p>
          <w:p w:rsidR="0064587F" w:rsidRPr="004749CF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9CF"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расчете значения индикатора учитываются изменения в сводную бюджетную роспись по основаниям, предусмотренным </w:t>
            </w:r>
            <w:hyperlink r:id="rId6" w:history="1">
              <w:r w:rsidRPr="004749CF">
                <w:rPr>
                  <w:rFonts w:ascii="Times New Roman" w:hAnsi="Times New Roman" w:cs="Times New Roman"/>
                  <w:sz w:val="28"/>
                  <w:szCs w:val="28"/>
                </w:rPr>
                <w:t>статьей 217</w:t>
              </w:r>
            </w:hyperlink>
            <w:r w:rsidRPr="004749C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внесенных изменений в сводную бюджетную роспись </w:t>
            </w:r>
            <w:r w:rsidR="001E6775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бюджета более 10 для ГРБС 1-й группы и более 50 для ГРБС 2-й и 3-й групп свидетельствует о низком качестве планирования бюджетных ассигнований.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отсутствие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в сводную бюджетную роспись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0, R = 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 &lt; R &lt;= 0,2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0,2 &lt; R &lt; 0,5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0,5 &lt; R &lt;= 0,7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0,7 &lt; R &lt;= 0,9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R &gt; 0,9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</w:tcPr>
          <w:p w:rsidR="0064587F" w:rsidRPr="001773BE" w:rsidRDefault="0064587F" w:rsidP="00D57B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Доля суммы изменений, внесенных в сводную бюджетную роспись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c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V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доля суммы изменений, внесенных в сводную бюджетную роспись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сумма положительных и отрицательных (по модулю) изменений, внесенных главным распорядителем бюджетных сре</w:t>
            </w:r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дств в св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одную бюджетную роспись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V - общий объем бюджетных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ассигнований, предусмотренных главному распорядителю бюджетных средств на отчетный финансовый год.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расчете значения индикатора учитываются изменения в сводную бюджетную роспись по основаниям, предусмотренным </w:t>
            </w:r>
            <w:hyperlink r:id="rId7" w:history="1">
              <w:r w:rsidRPr="004749CF">
                <w:rPr>
                  <w:rFonts w:ascii="Times New Roman" w:hAnsi="Times New Roman" w:cs="Times New Roman"/>
                  <w:sz w:val="28"/>
                  <w:szCs w:val="28"/>
                </w:rPr>
                <w:t>статьей 217</w:t>
              </w:r>
            </w:hyperlink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Доля суммы внесенных в сводную бюджетную роспись изменений более 35% свидетельствует о низком качестве планирования бюджетных ассигнований.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отсутствие не связанных с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объективными причинами изменений в сводную бюджетную роспись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 &lt; P &lt;= 10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10 &lt; P &lt;= 20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20 &lt; P &lt;= 30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30 &lt; P &lt;= 35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&gt; 35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Доля не исполненных на конец отчетного финансового года лимитов бюджетных обязательств </w:t>
            </w:r>
            <w:hyperlink w:anchor="P703" w:history="1">
              <w:r w:rsidRPr="001773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V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- доля не исполненных на конец отчетного финансового года лимитов бюджетных обязательств;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объем не исполненных на конец отчетного финансового года лимитов бюджетных обязательств (за исключением лимитов бюджетных обязательств за счет целевых безвозмездных поступлений, дополнительно предусмотренных ГРБС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1 декабря отчетного финансового года);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 - общий объем лимитов бюджетных обязательств, предусмотренных ГРБС на отчетный финансовый год (за исключением лимитов бюджетных обязательств за счет целевых безвозмездных поступлений, дополнительно предусмотренных ГРБС после 1 декабря отчетного финансового года)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отсутствие не исполненных на конец отчетного финансового года лимитов бюджетных обязательств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0,0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 &lt; P &lt;= 3,0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3,0 &lt; P &lt;= 5,0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bottom w:val="nil"/>
            </w:tcBorders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&gt; 5,0</w:t>
            </w:r>
          </w:p>
        </w:tc>
        <w:tc>
          <w:tcPr>
            <w:tcW w:w="624" w:type="dxa"/>
            <w:tcBorders>
              <w:bottom w:val="nil"/>
            </w:tcBorders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  <w:tcBorders>
              <w:bottom w:val="nil"/>
            </w:tcBorders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blPrEx>
          <w:tblBorders>
            <w:insideH w:val="nil"/>
          </w:tblBorders>
        </w:tblPrEx>
        <w:tc>
          <w:tcPr>
            <w:tcW w:w="9053" w:type="dxa"/>
            <w:gridSpan w:val="6"/>
            <w:tcBorders>
              <w:top w:val="nil"/>
            </w:tcBorders>
          </w:tcPr>
          <w:p w:rsidR="0064587F" w:rsidRPr="001773BE" w:rsidRDefault="0064587F" w:rsidP="004407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Равномерность расходов </w:t>
            </w:r>
            <w:hyperlink w:anchor="P703" w:history="1">
              <w:r w:rsidRPr="001773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V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IV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- отклонение объема кассовых расходов в IV квартале отчетного финансового года от среднего объема кассовых расходов за I - III кварталы отчетного финансового года;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IV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объем кассовых расходов в IV квартале отчетного финансового года (за исключением средств, поступающих из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бюджета);</w:t>
            </w:r>
          </w:p>
          <w:p w:rsidR="0064587F" w:rsidRPr="001773BE" w:rsidRDefault="0064587F" w:rsidP="00D57B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объем кассовых расходов за I -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 кварталы отчетного финансового года (за исключением средств, поступающих из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217D2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бюджета)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отсутствие существенного отклонения доли расходов в IV квартале от среднегодового уровня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 &lt;= P &lt;= 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 &lt; P &lt;= 7,5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7,5 &lt; P &lt;= 10,0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&gt; 10,0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Доля возвратов излишне уплаченных сумм налогов и иных обязательных платежей</w:t>
            </w: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= T / V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доля возвратов излишне уплаченных сумм налогов и иных обязательных платежей по состоянию на 1 января года, следующего за отчетным;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T - объем излишне уплаченных сумм налогов и иных обязательных платежей по состоянию на 1 января года, следующего за </w:t>
            </w:r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 - кассовое исполнение расходов в отчетном финансовом году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Целевым ориентиром для ГРБС является недопущение излишней уплаты сумм налогов и иных обязательных платежей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&gt; 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1" w:type="dxa"/>
          </w:tcPr>
          <w:p w:rsidR="0064587F" w:rsidRPr="001773BE" w:rsidRDefault="0064587F" w:rsidP="00D57B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достижения запланированных целевых показателей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N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доля достижения запланированных показателей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, достигнутых в отчетном финансовом году;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, достигнутых в отчетном финансовом году;</w:t>
            </w:r>
          </w:p>
          <w:p w:rsidR="0064587F" w:rsidRPr="001773BE" w:rsidRDefault="0064587F" w:rsidP="00D57B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N - количество показателей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, достижение которых было запланировано в отчетном финансовом году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достижение в отчетном финансовом году целевых показателей </w:t>
            </w:r>
            <w:r w:rsidR="00D57BCD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программ.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Целевым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значением для ГРБС является значение индикатора, равное 100%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100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95 &lt;= P &lt; 100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90 &lt;= P &lt; 95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75 &lt;= P &lt; 90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&lt; 75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1" w:type="dxa"/>
          </w:tcPr>
          <w:p w:rsidR="0064587F" w:rsidRPr="001773BE" w:rsidRDefault="0064587F" w:rsidP="00BF4B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Ранг ГРБС по количеству внесенных изменений в целевые показатели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= (P -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Pmin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/ (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Pmax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Pmin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R - ранг главного распорядителя бюджетных средств;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количество нормативных правовых актов о внесении изменений в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, предусматривающих изменение (увеличение, уменьшение) значений целевых показателей;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min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минимальное количество нормативных правовых актов среди главных распорядителей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max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максимальное количество нормативных правовых актов среди главных распорядителей бюджетных средств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Большое (более 3 раз) количество внесенных изменений в целевые показатели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программ свидетельствует о низком качестве стратегического планирования.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для ГРБС является отсутствие изменений, вносимых в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государственных программ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0; R = 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 &lt; R &lt;= 0,2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0,2 &lt; R &lt;= 0,5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0,5 &lt; R &lt;= 0,7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0,7 &lt; R &lt;= 0,9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R &gt; 0,9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Ранг ГРБС по эффективности управления дебиторской задолженностью</w:t>
            </w: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= (P -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Pmin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/ (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Pmax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Pmin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R - ранг главного распорядителя бюджетных средств по эффективности управления дебиторской задолженностью;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объем дебиторской задолженности по состоянию на 1 января года, следующего за </w:t>
            </w:r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min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минимальное количество случаев дебиторской задолженности среди ГРБС;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max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максимальное количество случаев дебиторской задолженности среди ГРБС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BF4B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дебиторской задолженности на конец отчетного финансового года в связи с отвлечением средств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0, R = 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 &lt; R &lt;= 0,1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0,1 &lt; R &lt;= 0,25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R &gt; 0,25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  <w:vMerge w:val="restart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1" w:type="dxa"/>
            <w:vMerge w:val="restart"/>
          </w:tcPr>
          <w:p w:rsidR="0064587F" w:rsidRPr="001773BE" w:rsidRDefault="0064587F" w:rsidP="00BF4B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потребности в предоставляемых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услугах</w:t>
            </w:r>
          </w:p>
        </w:tc>
        <w:tc>
          <w:tcPr>
            <w:tcW w:w="3231" w:type="dxa"/>
          </w:tcPr>
          <w:p w:rsidR="0064587F" w:rsidRPr="001773BE" w:rsidRDefault="0064587F" w:rsidP="00BF4B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результатов оценки потребности </w:t>
            </w:r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подведомственными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Сосковского района 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</w:tcPr>
          <w:p w:rsidR="0064587F" w:rsidRPr="001773BE" w:rsidRDefault="0064587F" w:rsidP="00BF4B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свидетельствует об открытости информации о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услугах, а также о факте проведения оценки потребности в </w:t>
            </w:r>
            <w:r w:rsidR="00BF4BAE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услугах</w:t>
            </w:r>
          </w:p>
        </w:tc>
      </w:tr>
      <w:tr w:rsidR="0064587F" w:rsidRPr="001773BE" w:rsidTr="00F206D0">
        <w:tc>
          <w:tcPr>
            <w:tcW w:w="454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официальном сайте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информация не размещена на официальном сайте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F20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64587F" w:rsidRPr="001773BE" w:rsidRDefault="0064587F" w:rsidP="00F20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 реализуемых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</w:p>
        </w:tc>
        <w:tc>
          <w:tcPr>
            <w:tcW w:w="3231" w:type="dxa"/>
          </w:tcPr>
          <w:p w:rsidR="0064587F" w:rsidRPr="001773BE" w:rsidRDefault="0064587F" w:rsidP="00F20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реализуемых ГРБС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 которым ГРБС является соисполнителем), а также отчетов об их реализации за отчетный год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Наличие информации свидетельствует об открытости информации о деятельности ГРБС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официальном сайте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информация не размещена на официальном сайте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41" w:type="dxa"/>
          </w:tcPr>
          <w:p w:rsidR="0064587F" w:rsidRPr="001773BE" w:rsidRDefault="0064587F" w:rsidP="00F20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информации об услугах, оказываемых </w:t>
            </w:r>
            <w:proofErr w:type="spellStart"/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подведомствен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</w:t>
            </w:r>
            <w:r w:rsidR="00A90D2D" w:rsidRPr="001773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на платной основе</w:t>
            </w:r>
          </w:p>
        </w:tc>
        <w:tc>
          <w:tcPr>
            <w:tcW w:w="3231" w:type="dxa"/>
          </w:tcPr>
          <w:p w:rsidR="0064587F" w:rsidRPr="001773BE" w:rsidRDefault="0064587F" w:rsidP="00F20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размещенного на официальном сайте перечня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услуг, оказываемых подведомственными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на платной основе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F20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свидетельствует об открытости информации о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услугах, наличии платы за них и ее размере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официальном сайте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информация не размещена на официальном сайте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  <w:vMerge w:val="restart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41" w:type="dxa"/>
            <w:vMerge w:val="restart"/>
          </w:tcPr>
          <w:p w:rsidR="0064587F" w:rsidRPr="001773BE" w:rsidRDefault="0064587F" w:rsidP="00F20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нормативов затрат на оказание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</w:t>
            </w:r>
            <w:proofErr w:type="spellStart"/>
            <w:proofErr w:type="gramStart"/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подведомственны</w:t>
            </w:r>
            <w:r w:rsidR="00A90D2D" w:rsidRPr="001773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proofErr w:type="gramEnd"/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</w:t>
            </w:r>
          </w:p>
        </w:tc>
        <w:tc>
          <w:tcPr>
            <w:tcW w:w="3231" w:type="dxa"/>
          </w:tcPr>
          <w:p w:rsidR="0064587F" w:rsidRPr="001773BE" w:rsidRDefault="0064587F" w:rsidP="00F20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правовым актом главного распорядителя бюджетных средств нормативов затрат на оказание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услуг подведомственными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</w:tcPr>
          <w:p w:rsidR="0064587F" w:rsidRPr="001773BE" w:rsidRDefault="0064587F" w:rsidP="00E003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свидетельствует о правильности расчета субсидии на обеспечение выполнения </w:t>
            </w:r>
            <w:r w:rsidR="00F206D0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оказание </w:t>
            </w:r>
            <w:r w:rsidR="00E003D2" w:rsidRPr="001773BE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8E27DA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</w:tr>
      <w:tr w:rsidR="0064587F" w:rsidRPr="001773BE" w:rsidTr="00F206D0">
        <w:tc>
          <w:tcPr>
            <w:tcW w:w="454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наличие правового акта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отсутствие правового акта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  <w:vMerge w:val="restart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41" w:type="dxa"/>
            <w:vMerge w:val="restart"/>
          </w:tcPr>
          <w:p w:rsidR="0064587F" w:rsidRPr="001773BE" w:rsidRDefault="0064587F" w:rsidP="00970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качества финансового менеджмента подведомственных </w:t>
            </w:r>
            <w:r w:rsidR="008E27DA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hyperlink w:anchor="P703" w:history="1">
              <w:r w:rsidRPr="001773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231" w:type="dxa"/>
          </w:tcPr>
          <w:p w:rsidR="0064587F" w:rsidRPr="001773BE" w:rsidRDefault="0064587F" w:rsidP="00970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 результатам отчетного года оценки качества финансового менеджмента подведомственных главному распорядителю бюджетных средств </w:t>
            </w:r>
            <w:r w:rsidR="00970856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</w:tcPr>
          <w:p w:rsidR="0064587F" w:rsidRPr="001773BE" w:rsidRDefault="0064587F" w:rsidP="00970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оценивается проведение ГРБС средств оценки качества финансового менеджмента подведомственных </w:t>
            </w:r>
            <w:r w:rsidR="00970856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</w:p>
        </w:tc>
      </w:tr>
      <w:tr w:rsidR="0064587F" w:rsidRPr="001773BE" w:rsidTr="00F206D0">
        <w:tc>
          <w:tcPr>
            <w:tcW w:w="454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 проводилась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менеджмента не проводилась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  <w:vMerge/>
          </w:tcPr>
          <w:p w:rsidR="0064587F" w:rsidRPr="001773BE" w:rsidRDefault="0064587F" w:rsidP="00440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041" w:type="dxa"/>
          </w:tcPr>
          <w:p w:rsidR="0064587F" w:rsidRPr="001773BE" w:rsidRDefault="0064587F" w:rsidP="00053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Доля доходов от приносящей доход деятельности в общем объеме поступлений денежных средств подведомственных </w:t>
            </w:r>
            <w:r w:rsidR="000539A4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учреждений (бюджетных и автономных)</w:t>
            </w: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V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доля доходов от приносящей доход деятельности в общем объеме поступлений денежных средств </w:t>
            </w:r>
            <w:r w:rsidR="000539A4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 Орловской области;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пд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приносящей доход деятельности </w:t>
            </w:r>
            <w:r w:rsidR="000539A4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 за отчетный финансовый год;</w:t>
            </w:r>
          </w:p>
          <w:p w:rsidR="0064587F" w:rsidRPr="001773BE" w:rsidRDefault="0064587F" w:rsidP="00053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V - объем поступлений денежных средств за счет всех источников, предусмотренных планами финансово-хозяйственной деятельности </w:t>
            </w:r>
            <w:r w:rsidR="000539A4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 за отчетный финансовый год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увеличение доли расходов бюджетных и автономных учреждений за счет средств от приносящей доход деятельности.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Целевым является значение индикатора более 50%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&gt;= 50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25 &lt;= P &lt; 50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10 &lt;= P &lt; 25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&lt; 10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41" w:type="dxa"/>
          </w:tcPr>
          <w:p w:rsidR="0064587F" w:rsidRPr="001773BE" w:rsidRDefault="0064587F" w:rsidP="00053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поступлений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от приносящей доход деятельности подведомственных </w:t>
            </w:r>
            <w:r w:rsidR="000539A4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 =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V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n-1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темп роста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поступлений средств от приносящей доход деятельности подведомственных </w:t>
            </w:r>
            <w:r w:rsidR="000539A4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объем поступлений средств от приносящей доход деятельности подведомственных </w:t>
            </w:r>
            <w:r w:rsidR="000539A4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за отчетный финансовый год;</w:t>
            </w:r>
          </w:p>
          <w:p w:rsidR="0064587F" w:rsidRPr="001773BE" w:rsidRDefault="0064587F" w:rsidP="00053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n-1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объем поступлений средств от приносящей доход деятельности подведомственных </w:t>
            </w:r>
            <w:r w:rsidR="000539A4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за год, предшествующий отчетному финансовому году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поступлений средств от приносящей доход деятельности подведомственных </w:t>
            </w:r>
            <w:r w:rsidR="000539A4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Целевым является значение индикатора, равное более 100%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100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70 &lt; P &lt; 100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50 &lt; P &lt; 70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10 &lt; P &lt; 50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&lt; 10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587F" w:rsidRPr="001773BE" w:rsidTr="00F206D0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41" w:type="dxa"/>
            <w:tcBorders>
              <w:top w:val="nil"/>
            </w:tcBorders>
          </w:tcPr>
          <w:p w:rsidR="0064587F" w:rsidRPr="001773BE" w:rsidRDefault="0064587F" w:rsidP="00937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Доля подведомственных </w:t>
            </w:r>
            <w:r w:rsidR="00937E6A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с руководителями которых заключены контракты, в которых оплата труда руководителя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напрямую связана с результатами деятельности </w:t>
            </w:r>
            <w:r w:rsidR="00937E6A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(далее - "эффективный контракт")</w:t>
            </w:r>
          </w:p>
        </w:tc>
        <w:tc>
          <w:tcPr>
            <w:tcW w:w="3231" w:type="dxa"/>
            <w:tcBorders>
              <w:top w:val="nil"/>
            </w:tcBorders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 =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N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доля подведомственных ГРБС </w:t>
            </w:r>
            <w:r w:rsidR="00937E6A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с руководителями которых заключены "эффективные контракты";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подведомственных ГРБС </w:t>
            </w:r>
            <w:r w:rsidR="00937E6A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с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которых заключены "эффективные контракты";</w:t>
            </w:r>
          </w:p>
          <w:p w:rsidR="0064587F" w:rsidRPr="001773BE" w:rsidRDefault="0064587F" w:rsidP="00937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N - количество подведомственных ГРБС </w:t>
            </w:r>
            <w:r w:rsidR="00937E6A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для главных распорядителей бюджетных средств, имеющих </w:t>
            </w:r>
            <w:r w:rsidR="00937E6A" w:rsidRPr="001773B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</w:t>
            </w:r>
            <w:r w:rsidR="00937E6A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624" w:type="dxa"/>
            <w:tcBorders>
              <w:top w:val="nil"/>
            </w:tcBorders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nil"/>
            </w:tcBorders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64587F" w:rsidRPr="001773BE" w:rsidRDefault="0064587F" w:rsidP="00937E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руководителями подведомственных </w:t>
            </w:r>
            <w:r w:rsidR="00937E6A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"эффективного контракта" об установлении зависимости между результативностью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="00937E6A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 оплатой труда его руководителя положительно влияет на эффективность управления </w:t>
            </w:r>
            <w:r w:rsidR="00937E6A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муниципальным учреждением</w:t>
            </w: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 100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80 &lt;= P &lt; 100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60 &lt;= P &lt; 80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40 &lt;= P &lt; 60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20 &lt;= P &lt; 40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&lt; 20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1D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для главных распорядителей бюджетных средств, имеющих более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=&gt; 50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45 &lt;= P &lt; 50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35 &lt;= P &lt; 45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20 &lt;= P &lt; 35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 &lt;= P &lt; 20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F206D0">
        <w:tc>
          <w:tcPr>
            <w:tcW w:w="45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&lt; 5</w:t>
            </w:r>
          </w:p>
        </w:tc>
        <w:tc>
          <w:tcPr>
            <w:tcW w:w="62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87F" w:rsidRPr="001773BE" w:rsidRDefault="0064587F" w:rsidP="00645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703"/>
      <w:bookmarkEnd w:id="9"/>
    </w:p>
    <w:p w:rsidR="0064587F" w:rsidRPr="001773BE" w:rsidRDefault="001773BE" w:rsidP="00FA54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4587F" w:rsidRPr="001773B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к Порядку</w:t>
      </w: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</w:p>
    <w:p w:rsidR="0064587F" w:rsidRPr="001773BE" w:rsidRDefault="0064587F" w:rsidP="006458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и </w:t>
      </w:r>
      <w:r w:rsidR="001D0847" w:rsidRPr="001773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73B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D0847" w:rsidRPr="001773BE">
        <w:rPr>
          <w:rFonts w:ascii="Times New Roman" w:hAnsi="Times New Roman" w:cs="Times New Roman"/>
          <w:sz w:val="28"/>
          <w:szCs w:val="28"/>
        </w:rPr>
        <w:t>Сосковского района</w:t>
      </w: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15"/>
      <w:bookmarkEnd w:id="10"/>
      <w:r w:rsidRPr="001773BE">
        <w:rPr>
          <w:rFonts w:ascii="Times New Roman" w:hAnsi="Times New Roman" w:cs="Times New Roman"/>
          <w:sz w:val="28"/>
          <w:szCs w:val="28"/>
        </w:rPr>
        <w:t>ПОКАЗАТЕЛИ</w:t>
      </w:r>
    </w:p>
    <w:p w:rsidR="0064587F" w:rsidRPr="001773BE" w:rsidRDefault="0064587F" w:rsidP="0064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p w:rsidR="0064587F" w:rsidRPr="001773BE" w:rsidRDefault="001D0847" w:rsidP="0064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3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4587F" w:rsidRPr="001773B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1773BE">
        <w:rPr>
          <w:rFonts w:ascii="Times New Roman" w:hAnsi="Times New Roman" w:cs="Times New Roman"/>
          <w:sz w:val="28"/>
          <w:szCs w:val="28"/>
        </w:rPr>
        <w:t>СОСКОВСКОГО РАЙОНА</w:t>
      </w:r>
    </w:p>
    <w:p w:rsidR="0064587F" w:rsidRPr="001773BE" w:rsidRDefault="0064587F" w:rsidP="0064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40"/>
        <w:gridCol w:w="3572"/>
        <w:gridCol w:w="914"/>
        <w:gridCol w:w="1928"/>
      </w:tblGrid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40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0" w:type="dxa"/>
          </w:tcPr>
          <w:p w:rsidR="0064587F" w:rsidRPr="001773BE" w:rsidRDefault="0064587F" w:rsidP="001D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Полнота выполнения показателей объема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задания на оказание услуг (выполнение работ)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N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полнота выполнения показателей объема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оказание услуг (выполнение работ);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услуг (работ),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оказание (выполнение) которых выполнены в отчетном финансовому году в полном объеме;</w:t>
            </w:r>
            <w:proofErr w:type="gramEnd"/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N - количество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услуг (работ),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оказание (выполнение) которых доведены до учреждения в отчетном финансовом году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достижение в отчетном финансовом году показателей объема, установленных в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оказание услуг (выполнение работ).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Целевым является значение индикатора 100%</w:t>
            </w: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0" w:type="dxa"/>
          </w:tcPr>
          <w:p w:rsidR="0064587F" w:rsidRPr="001773BE" w:rsidRDefault="0064587F" w:rsidP="001D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Полнота выполнения показателей качества, установленных в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задании на оказание услуг (выполнение работ)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 =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N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полнота выполнения показателей качества, установленных в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задании на оказание услуг (выполнение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работ);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услуг (работ),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задания на оказание (выполнение) которых выполнены в отчетном финансовому году в полном соответствии с установленными показателями качества (требованиями к качеству);</w:t>
            </w:r>
            <w:proofErr w:type="gramEnd"/>
          </w:p>
          <w:p w:rsidR="0064587F" w:rsidRPr="001773BE" w:rsidRDefault="0064587F" w:rsidP="001D0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N - количество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услуг (работ),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задания на оказание (выполнение) которых доведены до учреждения в отчетном финансовом году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достижение в отчетном финансовом году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 качества, установленных в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задании на оказание услуг (выполнение работ).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Целевым является значение индикатора, равное 100%</w:t>
            </w: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Отклонение поступлений средств от приносящей доход деятельности от установленного в плане финансово-хозяйственной деятельности значения на соответствующий финансовый год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- отклонение поступлений средств от приносящей доход деятельности от установленного в плане финансово-хозяйственной деятельности значения на соответствующий финансовый год;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объем средств от приносящей доход деятельности, полученный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в отчетном финансовом году;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объем средств от приносящей доход деятельности, установленный в плане финансово-хозяйственной деятельности учреждения на отчетный финансовый год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исполнение учреждением плана привлечения средств от приносящей доход деятельности.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Целевым является значение индикатора более 100%</w:t>
            </w: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поступлений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от приносящей доход деятельности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 = (С</w:t>
            </w:r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) / С</w:t>
            </w:r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темп роста объема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 средств от приносящей доход деятельности в отчетном финансовом году;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объем поступлений средств от приносящей доход деятельности в предшествующем отчетному финансовом году;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объем поступлений средств от приносящей доход деятельности в отчетном финансовом году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поступлений средств от приносящей доход деятельности. Целевым является значение индикатора более 110%</w:t>
            </w: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Доля расходов учреждения, финансовое обеспечение которых осуществляется за счет средств от приносящей доход деятельности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= K / V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- доля расходов учреждения, финансовое обеспечение которых осуществляется за счет средств от приносящей доход деятельности;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K - объем расходов учреждения, финансовое обеспечение которых в отчетном финансовом году осуществлялось за счет средств от приносящей доход деятельности;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V - общий объем расходов учреждения в отчетном финансовом году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Позитивно расценивается увеличение доли расходов учреждения, финансовое обеспечение которых осуществляется за счет средств от приносящей доход деятельности. Целевым является значение индикатора более 50%</w:t>
            </w: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Наличие просроченной кредиторской задолженности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объем просроченной кредиторской задолженности по состоянию на 1 января года, следующего за </w:t>
            </w:r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Негативным считается факт наличия просроченной кредиторской задолженности по расчетам с поставщиками и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подрядчиками на конец отчетного финансового года</w:t>
            </w: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Наличие просроченной дебиторской задолженности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объем просроченной дебиторской задолженности по состоянию на 1 января года, следующего за </w:t>
            </w:r>
            <w:proofErr w:type="gram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просроченной дебиторской задолженности на конец отчетного финансового года</w:t>
            </w: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0" w:type="dxa"/>
          </w:tcPr>
          <w:p w:rsidR="0064587F" w:rsidRPr="001773BE" w:rsidRDefault="0064587F" w:rsidP="00AF6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с которыми по состоянию на дату проведения оценки заключен контракт, в котором оплата труда работников напрямую связана с результатом деятельности </w:t>
            </w:r>
            <w:r w:rsidR="001D0847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(далее - "эффективный контракт")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/ N 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P - доля работников </w:t>
            </w:r>
            <w:r w:rsidR="00AF69F5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с которыми по состоянию на дату проведения оценки заключен "эффективный контракт";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работников </w:t>
            </w:r>
            <w:r w:rsidR="00AF69F5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с которыми по состоянию на дату проведения оценки заключен "эффективный контракт";</w:t>
            </w:r>
          </w:p>
          <w:p w:rsidR="0064587F" w:rsidRPr="001773BE" w:rsidRDefault="0064587F" w:rsidP="00AF6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N - общее количество работников </w:t>
            </w:r>
            <w:r w:rsidR="00AF69F5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8" w:type="dxa"/>
          </w:tcPr>
          <w:p w:rsidR="0064587F" w:rsidRPr="001773BE" w:rsidRDefault="0064587F" w:rsidP="00AF6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заключение с работниками </w:t>
            </w:r>
            <w:r w:rsidR="00AF69F5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"эффективного контракта". Целевым является значение индикатора 100%</w:t>
            </w: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официального сайта </w:t>
            </w:r>
            <w:r w:rsidR="00AF69F5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AF69F5"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Орловской области</w:t>
            </w:r>
          </w:p>
        </w:tc>
        <w:tc>
          <w:tcPr>
            <w:tcW w:w="3572" w:type="dxa"/>
          </w:tcPr>
          <w:p w:rsidR="0064587F" w:rsidRPr="001773BE" w:rsidRDefault="0064587F" w:rsidP="00740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официального сайта </w:t>
            </w:r>
            <w:r w:rsidR="00740143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040" w:type="dxa"/>
          </w:tcPr>
          <w:p w:rsidR="0064587F" w:rsidRPr="001773BE" w:rsidRDefault="0064587F" w:rsidP="00740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актуальной информации о деятельности </w:t>
            </w:r>
            <w:r w:rsidR="00740143" w:rsidRPr="001773B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на официальном сайте для размещения информации о деятельности государственных (муниципальных) учреждений (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www.bus.gov.ru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для размещения информации о деятельности государственных (муниципальных) учреждений (</w:t>
            </w:r>
            <w:proofErr w:type="spellStart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www.bus.gov.ru</w:t>
            </w:r>
            <w:proofErr w:type="spellEnd"/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) информации на текущий финансовый год: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40143"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и его исполнении;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 плане финансово-хозяйственной деятельности;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об операциях с целевыми средствами бюджета;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 годовой бухгалтерской отчетности;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и об использовании имущества;</w:t>
            </w:r>
          </w:p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о контрольных мероприятиях и их результатах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7F" w:rsidRPr="001773BE" w:rsidTr="004407E9">
        <w:tc>
          <w:tcPr>
            <w:tcW w:w="5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40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 по уплате налогов и иных обязательных платежей по состоянию на конец отчетного финансового года</w:t>
            </w:r>
          </w:p>
        </w:tc>
        <w:tc>
          <w:tcPr>
            <w:tcW w:w="3572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P - объем задолженности по уплате налогов и иных обязательных платежей по состоянию на конец отчетного финансового года</w:t>
            </w:r>
          </w:p>
        </w:tc>
        <w:tc>
          <w:tcPr>
            <w:tcW w:w="914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28" w:type="dxa"/>
          </w:tcPr>
          <w:p w:rsidR="0064587F" w:rsidRPr="001773BE" w:rsidRDefault="0064587F" w:rsidP="00440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73BE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наличия задолженности по уплате налогов и иных обязательных платежей по состоянию на конец отчетного финансового года</w:t>
            </w:r>
          </w:p>
        </w:tc>
      </w:tr>
    </w:tbl>
    <w:p w:rsidR="0064587F" w:rsidRDefault="0064587F" w:rsidP="0064587F">
      <w:pPr>
        <w:pStyle w:val="ConsPlusNormal"/>
        <w:ind w:firstLine="540"/>
        <w:jc w:val="both"/>
      </w:pPr>
    </w:p>
    <w:p w:rsidR="0064587F" w:rsidRDefault="0064587F" w:rsidP="0064587F">
      <w:pPr>
        <w:pStyle w:val="ConsPlusNormal"/>
        <w:ind w:firstLine="540"/>
        <w:jc w:val="both"/>
      </w:pPr>
    </w:p>
    <w:p w:rsidR="00965972" w:rsidRPr="001651C0" w:rsidRDefault="00965972" w:rsidP="00165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1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sectPr w:rsidR="00965972" w:rsidRPr="001651C0" w:rsidSect="0092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C2B"/>
    <w:multiLevelType w:val="hybridMultilevel"/>
    <w:tmpl w:val="732A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972"/>
    <w:rsid w:val="00034757"/>
    <w:rsid w:val="000539A4"/>
    <w:rsid w:val="001651C0"/>
    <w:rsid w:val="001773BE"/>
    <w:rsid w:val="001A74D8"/>
    <w:rsid w:val="001D0847"/>
    <w:rsid w:val="001E6775"/>
    <w:rsid w:val="002406A0"/>
    <w:rsid w:val="00255B4C"/>
    <w:rsid w:val="002622F1"/>
    <w:rsid w:val="00355079"/>
    <w:rsid w:val="003977A9"/>
    <w:rsid w:val="003D00A0"/>
    <w:rsid w:val="004407E9"/>
    <w:rsid w:val="004749CF"/>
    <w:rsid w:val="004A0E5A"/>
    <w:rsid w:val="004B6E82"/>
    <w:rsid w:val="004E279A"/>
    <w:rsid w:val="00522280"/>
    <w:rsid w:val="005E06CD"/>
    <w:rsid w:val="0061795C"/>
    <w:rsid w:val="0064587F"/>
    <w:rsid w:val="006E4B95"/>
    <w:rsid w:val="007031B1"/>
    <w:rsid w:val="00740143"/>
    <w:rsid w:val="00805F9D"/>
    <w:rsid w:val="00825FD0"/>
    <w:rsid w:val="008975F1"/>
    <w:rsid w:val="008C06FB"/>
    <w:rsid w:val="008D5E8E"/>
    <w:rsid w:val="008E27DA"/>
    <w:rsid w:val="00920330"/>
    <w:rsid w:val="00937E6A"/>
    <w:rsid w:val="009470DC"/>
    <w:rsid w:val="00965972"/>
    <w:rsid w:val="00970856"/>
    <w:rsid w:val="00A165DD"/>
    <w:rsid w:val="00A217D2"/>
    <w:rsid w:val="00A90D2D"/>
    <w:rsid w:val="00AC52D7"/>
    <w:rsid w:val="00AF69F5"/>
    <w:rsid w:val="00BD1193"/>
    <w:rsid w:val="00BF4BAE"/>
    <w:rsid w:val="00C22F73"/>
    <w:rsid w:val="00CF3B50"/>
    <w:rsid w:val="00D57BCD"/>
    <w:rsid w:val="00DF4B93"/>
    <w:rsid w:val="00E003D2"/>
    <w:rsid w:val="00E07AAD"/>
    <w:rsid w:val="00E12D7C"/>
    <w:rsid w:val="00EB54DA"/>
    <w:rsid w:val="00F206D0"/>
    <w:rsid w:val="00F51C9C"/>
    <w:rsid w:val="00FA547B"/>
    <w:rsid w:val="00FB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30"/>
  </w:style>
  <w:style w:type="paragraph" w:styleId="1">
    <w:name w:val="heading 1"/>
    <w:basedOn w:val="a"/>
    <w:next w:val="a"/>
    <w:link w:val="10"/>
    <w:qFormat/>
    <w:rsid w:val="00965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97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965972"/>
    <w:pPr>
      <w:spacing w:after="0" w:line="240" w:lineRule="auto"/>
    </w:pPr>
  </w:style>
  <w:style w:type="paragraph" w:customStyle="1" w:styleId="ConsPlusTitle">
    <w:name w:val="ConsPlusTitle"/>
    <w:rsid w:val="0064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4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34DD372395B84F0D41F8674559EB7D34B2C5A2FEAB0EE7FB3A57FEF517C9C7C7B14B1C1F3D36312B6F4C9E8BCB62C337A66826395AFBl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34DD372395B84F0D41F8674559EB7D34B2C5A2FEAB0EE7FB3A57FEF517C9C7C7B14B1C1F3D36312B6F4C9E8BCB62C337A66826395AFBl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8676-8F52-4D3C-8A4A-B38DA32E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9</dc:creator>
  <cp:keywords/>
  <dc:description/>
  <cp:lastModifiedBy>Фин 9</cp:lastModifiedBy>
  <cp:revision>45</cp:revision>
  <cp:lastPrinted>2020-06-08T13:47:00Z</cp:lastPrinted>
  <dcterms:created xsi:type="dcterms:W3CDTF">2020-05-25T08:25:00Z</dcterms:created>
  <dcterms:modified xsi:type="dcterms:W3CDTF">2020-06-08T13:54:00Z</dcterms:modified>
</cp:coreProperties>
</file>