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2DC5">
      <w:pPr>
        <w:jc w:val="right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</w:t>
      </w:r>
    </w:p>
    <w:p w:rsidR="00000000" w:rsidRDefault="00042DC5">
      <w:pPr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000000" w:rsidRDefault="00042DC5" w:rsidP="00A85B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000000" w:rsidRDefault="00042DC5">
      <w:pPr>
        <w:jc w:val="both"/>
        <w:rPr>
          <w:color w:val="000000"/>
          <w:sz w:val="28"/>
          <w:szCs w:val="28"/>
        </w:rPr>
      </w:pPr>
    </w:p>
    <w:p w:rsidR="00000000" w:rsidRDefault="00042DC5">
      <w:pPr>
        <w:jc w:val="both"/>
        <w:rPr>
          <w:color w:val="000000"/>
          <w:sz w:val="28"/>
          <w:szCs w:val="28"/>
        </w:rPr>
      </w:pPr>
    </w:p>
    <w:p w:rsidR="00000000" w:rsidRDefault="00042DC5">
      <w:pPr>
        <w:jc w:val="center"/>
      </w:pPr>
      <w:r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</w:p>
    <w:p w:rsidR="00000000" w:rsidRDefault="00042DC5">
      <w:pPr>
        <w:jc w:val="center"/>
      </w:pPr>
      <w:r>
        <w:rPr>
          <w:color w:val="000000"/>
          <w:sz w:val="28"/>
          <w:szCs w:val="28"/>
        </w:rPr>
        <w:t xml:space="preserve">о конкурсе для учащейся молодежи на лучшую эмблему </w:t>
      </w:r>
    </w:p>
    <w:p w:rsidR="00000000" w:rsidRDefault="00042DC5">
      <w:pPr>
        <w:jc w:val="center"/>
      </w:pPr>
      <w:r>
        <w:rPr>
          <w:color w:val="000000"/>
          <w:sz w:val="28"/>
          <w:szCs w:val="28"/>
        </w:rPr>
        <w:t>«Электронный ПФР»</w:t>
      </w:r>
    </w:p>
    <w:p w:rsidR="00000000" w:rsidRDefault="00042DC5">
      <w:pPr>
        <w:jc w:val="both"/>
      </w:pPr>
      <w:r>
        <w:rPr>
          <w:color w:val="000000"/>
          <w:sz w:val="28"/>
          <w:szCs w:val="28"/>
        </w:rPr>
        <w:t xml:space="preserve"> </w:t>
      </w:r>
    </w:p>
    <w:p w:rsidR="00000000" w:rsidRDefault="00042DC5">
      <w:pPr>
        <w:jc w:val="center"/>
        <w:rPr>
          <w:b/>
          <w:color w:val="000000"/>
          <w:sz w:val="28"/>
          <w:szCs w:val="28"/>
        </w:rPr>
      </w:pPr>
    </w:p>
    <w:p w:rsidR="00000000" w:rsidRDefault="00042DC5">
      <w:pPr>
        <w:spacing w:line="360" w:lineRule="auto"/>
        <w:ind w:firstLine="708"/>
        <w:jc w:val="center"/>
      </w:pPr>
      <w:r>
        <w:rPr>
          <w:color w:val="000000"/>
          <w:sz w:val="28"/>
          <w:szCs w:val="28"/>
        </w:rPr>
        <w:t>1. Общие положения</w:t>
      </w:r>
    </w:p>
    <w:p w:rsidR="00000000" w:rsidRDefault="00042DC5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 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Настоящее Положение регламентирует порядок проведения и условия конкурса для учащейся молодежи на лучшую эмблему «Электронный ПФР».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Организатором конк</w:t>
      </w:r>
      <w:r>
        <w:rPr>
          <w:color w:val="000000"/>
          <w:sz w:val="28"/>
          <w:szCs w:val="28"/>
        </w:rPr>
        <w:t>урса является Отделение ПФР по Орловской области.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1.3. Конкурс преследует творческие и социально-культурные цели и не является коммерческим мероприятием.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1.4. Конкурс посвящен 30-летию со дня образования Пенсионного фонда Российской Федерации.</w:t>
      </w:r>
    </w:p>
    <w:p w:rsidR="00000000" w:rsidRDefault="00042D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00000" w:rsidRDefault="00042DC5">
      <w:pPr>
        <w:spacing w:line="360" w:lineRule="auto"/>
        <w:ind w:firstLine="708"/>
        <w:jc w:val="center"/>
      </w:pPr>
      <w:r>
        <w:rPr>
          <w:color w:val="000000"/>
          <w:sz w:val="28"/>
          <w:szCs w:val="28"/>
        </w:rPr>
        <w:t>2. Цели и з</w:t>
      </w:r>
      <w:r>
        <w:rPr>
          <w:color w:val="000000"/>
          <w:sz w:val="28"/>
          <w:szCs w:val="28"/>
        </w:rPr>
        <w:t xml:space="preserve">адачи </w:t>
      </w:r>
      <w:r>
        <w:rPr>
          <w:color w:val="000000"/>
          <w:sz w:val="28"/>
          <w:szCs w:val="28"/>
        </w:rPr>
        <w:t>конкурса</w:t>
      </w:r>
    </w:p>
    <w:p w:rsidR="00000000" w:rsidRDefault="00042DC5">
      <w:pPr>
        <w:spacing w:line="360" w:lineRule="auto"/>
        <w:rPr>
          <w:color w:val="000000"/>
          <w:sz w:val="28"/>
          <w:szCs w:val="28"/>
        </w:rPr>
      </w:pP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Привлечь внимание общественности к деятельности Пенсионного фонда Российской Федерации.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Способствовать  формированию   положительного  имиджа Отделения ПФР по Орловской области.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3. Способствовать становлению активной жизненной п</w:t>
      </w:r>
      <w:r>
        <w:rPr>
          <w:color w:val="000000"/>
          <w:sz w:val="28"/>
          <w:szCs w:val="28"/>
        </w:rPr>
        <w:t>озиции и популяризировать дизайнерское искусство среди молодежи.</w:t>
      </w:r>
    </w:p>
    <w:p w:rsidR="00000000" w:rsidRDefault="00042DC5">
      <w:pPr>
        <w:spacing w:line="360" w:lineRule="auto"/>
        <w:ind w:firstLine="708"/>
        <w:jc w:val="both"/>
      </w:pPr>
    </w:p>
    <w:p w:rsidR="00000000" w:rsidRDefault="00042DC5">
      <w:pPr>
        <w:spacing w:line="360" w:lineRule="auto"/>
        <w:ind w:firstLine="708"/>
        <w:jc w:val="center"/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Условия конкурса</w:t>
      </w:r>
    </w:p>
    <w:p w:rsidR="00000000" w:rsidRDefault="00042DC5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3.1. </w:t>
      </w:r>
      <w:r>
        <w:rPr>
          <w:color w:val="000000"/>
          <w:sz w:val="28"/>
          <w:szCs w:val="28"/>
        </w:rPr>
        <w:t>На конкурс принимаются эмблемы, созданные учащимися Орловской области.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3.2.  Р</w:t>
      </w:r>
      <w:r>
        <w:rPr>
          <w:color w:val="000000"/>
          <w:sz w:val="28"/>
          <w:szCs w:val="28"/>
        </w:rPr>
        <w:t>аботы в электронном виде предоставляются на электронный адрес руководителя группы по в</w:t>
      </w:r>
      <w:r>
        <w:rPr>
          <w:color w:val="000000"/>
          <w:sz w:val="28"/>
          <w:szCs w:val="28"/>
        </w:rPr>
        <w:t>заимодействию со СМИ Отделения ПФР по Орловской области</w:t>
      </w:r>
      <w:r w:rsidRPr="00A8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6" w:history="1">
        <w:r>
          <w:rPr>
            <w:rStyle w:val="a6"/>
            <w:color w:val="000000"/>
            <w:sz w:val="28"/>
            <w:szCs w:val="28"/>
            <w:lang w:val="en-US" w:eastAsia="ru-RU" w:bidi="ar-SA"/>
          </w:rPr>
          <w:t>YUrkovaV</w:t>
        </w:r>
        <w:r w:rsidRPr="00A85B82">
          <w:rPr>
            <w:rStyle w:val="a6"/>
            <w:color w:val="000000"/>
            <w:sz w:val="28"/>
            <w:szCs w:val="28"/>
            <w:lang w:val="ru-RU" w:eastAsia="ru-RU" w:bidi="ar-SA"/>
          </w:rPr>
          <w:t>@067.</w:t>
        </w:r>
        <w:r>
          <w:rPr>
            <w:rStyle w:val="a6"/>
            <w:color w:val="000000"/>
            <w:sz w:val="28"/>
            <w:szCs w:val="28"/>
            <w:lang w:val="en-US" w:eastAsia="ru-RU" w:bidi="ar-SA"/>
          </w:rPr>
          <w:t>pfr</w:t>
        </w:r>
        <w:r w:rsidRPr="00A85B82">
          <w:rPr>
            <w:rStyle w:val="a6"/>
            <w:color w:val="000000"/>
            <w:sz w:val="28"/>
            <w:szCs w:val="28"/>
            <w:lang w:val="ru-RU" w:eastAsia="ru-RU" w:bidi="ar-SA"/>
          </w:rPr>
          <w:t>.</w:t>
        </w:r>
        <w:r>
          <w:rPr>
            <w:rStyle w:val="a6"/>
            <w:color w:val="000000"/>
            <w:sz w:val="28"/>
            <w:szCs w:val="28"/>
            <w:lang w:val="en-US" w:eastAsia="ru-RU" w:bidi="ar-SA"/>
          </w:rPr>
          <w:t>ru</w:t>
        </w:r>
      </w:hyperlink>
      <w:r>
        <w:rPr>
          <w:color w:val="000000"/>
          <w:sz w:val="28"/>
          <w:szCs w:val="28"/>
        </w:rPr>
        <w:t>). Работы, выполненные на бумаге или другим способом, подаются на конкурс через клиентские службы Управлений ПФР в городах (районах) обла</w:t>
      </w:r>
      <w:r>
        <w:rPr>
          <w:color w:val="000000"/>
          <w:sz w:val="28"/>
          <w:szCs w:val="28"/>
        </w:rPr>
        <w:t>сти (межрайонных).</w:t>
      </w:r>
      <w:r w:rsidRPr="00A85B82">
        <w:rPr>
          <w:color w:val="000000"/>
          <w:sz w:val="28"/>
          <w:szCs w:val="28"/>
        </w:rPr>
        <w:t xml:space="preserve"> 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3.  Тема работ: «Электронный ПФР». </w:t>
      </w:r>
      <w:r>
        <w:rPr>
          <w:color w:val="000000"/>
          <w:sz w:val="28"/>
          <w:szCs w:val="28"/>
        </w:rPr>
        <w:t xml:space="preserve">С перечнем услуг ПФР, </w:t>
      </w:r>
      <w:r>
        <w:rPr>
          <w:color w:val="000000"/>
          <w:sz w:val="28"/>
          <w:szCs w:val="28"/>
        </w:rPr>
        <w:t xml:space="preserve">оказываемых электронно, </w:t>
      </w:r>
      <w:r>
        <w:rPr>
          <w:color w:val="000000"/>
          <w:sz w:val="28"/>
          <w:szCs w:val="28"/>
        </w:rPr>
        <w:t>можно ознакомиться в Приложении 1.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Участник, представивший на конкурс работу, автором которой он не является, несет полную ответственность в соответ</w:t>
      </w:r>
      <w:r>
        <w:rPr>
          <w:color w:val="000000"/>
          <w:sz w:val="28"/>
          <w:szCs w:val="28"/>
        </w:rPr>
        <w:t>ствии с законодательством Российской Федерации перед обладателем исключительных авторских прав на представленную работу.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 xml:space="preserve">Каждый участник имеет право представить на конкурс не более трех работ. Письма, содержащие более трех работ, рассматриваться жюри </w:t>
      </w:r>
      <w:r>
        <w:rPr>
          <w:color w:val="000000"/>
          <w:sz w:val="28"/>
          <w:szCs w:val="28"/>
        </w:rPr>
        <w:t>не будут.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3.6. </w:t>
      </w:r>
      <w:r>
        <w:rPr>
          <w:color w:val="000000"/>
          <w:sz w:val="28"/>
          <w:szCs w:val="28"/>
        </w:rPr>
        <w:t>Работы принимаются до 30 ноября 2020 года.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3.7. </w:t>
      </w:r>
      <w:r>
        <w:rPr>
          <w:color w:val="000000"/>
          <w:sz w:val="28"/>
          <w:szCs w:val="28"/>
        </w:rPr>
        <w:t>В Отделении ПФР создается жюри для определения победителей конкурса. В состав жюри входят: председатель жюри, заместитель председателя жюри, члены жюри (общая численность не менее 3, не более 5</w:t>
      </w:r>
      <w:r>
        <w:rPr>
          <w:color w:val="000000"/>
          <w:sz w:val="28"/>
          <w:szCs w:val="28"/>
        </w:rPr>
        <w:t xml:space="preserve"> человек).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3.8. Победители определяются в номинациях (не более пяти). Номинации определяются при подведении итогов конкурса в зависимости от количества и способов исполнения поступивших работ.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3.9. Подведение итогов конкурса проводится жюри до 10.12.2020 г</w:t>
      </w:r>
      <w:r>
        <w:rPr>
          <w:color w:val="000000"/>
          <w:sz w:val="28"/>
          <w:szCs w:val="28"/>
        </w:rPr>
        <w:t>ода.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3.10. Награждение победителей проводится в декабре 2020 года. </w:t>
      </w:r>
    </w:p>
    <w:p w:rsidR="00000000" w:rsidRDefault="00042D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00000" w:rsidRDefault="00042DC5">
      <w:pPr>
        <w:spacing w:line="360" w:lineRule="auto"/>
        <w:ind w:firstLine="708"/>
        <w:jc w:val="center"/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Требования, предъявляемые к работам</w:t>
      </w:r>
    </w:p>
    <w:p w:rsidR="00000000" w:rsidRDefault="00042DC5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Работы могут быть представлены в электронном виде в формате </w:t>
      </w:r>
      <w:r>
        <w:rPr>
          <w:color w:val="000000"/>
          <w:sz w:val="28"/>
          <w:szCs w:val="28"/>
          <w:lang w:val="en-US"/>
        </w:rPr>
        <w:t>JPG</w:t>
      </w:r>
      <w:r w:rsidRPr="00A8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  <w:lang w:val="en-US"/>
        </w:rPr>
        <w:t>PNG</w:t>
      </w:r>
      <w:r w:rsidRPr="00A8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 бумаге</w:t>
      </w:r>
      <w:r w:rsidRPr="00A85B82">
        <w:rPr>
          <w:color w:val="000000"/>
          <w:sz w:val="28"/>
          <w:szCs w:val="28"/>
        </w:rPr>
        <w:t>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4.2. </w:t>
      </w:r>
      <w:r>
        <w:rPr>
          <w:color w:val="000000"/>
          <w:sz w:val="28"/>
          <w:szCs w:val="28"/>
        </w:rPr>
        <w:t>К работам должна прилагаться следующая информация: ФИ</w:t>
      </w:r>
      <w:r>
        <w:rPr>
          <w:color w:val="000000"/>
          <w:sz w:val="28"/>
          <w:szCs w:val="28"/>
        </w:rPr>
        <w:t xml:space="preserve">О автора, год рождения, учебное заведение, место проживания (населенный пункт, район области), контактный телефон. 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Организаторы  конкурса  оставляют  за  собой  право на использование эмблем посредством публичной демонстрации (публикации), в том числ</w:t>
      </w:r>
      <w:r>
        <w:rPr>
          <w:color w:val="000000"/>
          <w:sz w:val="28"/>
          <w:szCs w:val="28"/>
        </w:rPr>
        <w:t>е и в официальных аккаунтах Отделения ПФР в социальных сетях, без предварительного согласования.</w:t>
      </w:r>
    </w:p>
    <w:p w:rsidR="00000000" w:rsidRDefault="00042D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00000" w:rsidRDefault="00042DC5">
      <w:pPr>
        <w:spacing w:line="360" w:lineRule="auto"/>
        <w:ind w:firstLine="284"/>
        <w:jc w:val="center"/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Критерии оценки работ и подведение итогов</w:t>
      </w:r>
    </w:p>
    <w:p w:rsidR="00000000" w:rsidRDefault="00042D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5.1. В зависимости от количества </w:t>
      </w:r>
      <w:r>
        <w:rPr>
          <w:color w:val="000000"/>
          <w:sz w:val="28"/>
          <w:szCs w:val="28"/>
        </w:rPr>
        <w:t>и способов исполнения, р</w:t>
      </w:r>
      <w:r>
        <w:rPr>
          <w:color w:val="000000"/>
          <w:sz w:val="28"/>
          <w:szCs w:val="28"/>
        </w:rPr>
        <w:t>аботы разбиваются по номинациям.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5.2.  Жюри оценивает к</w:t>
      </w:r>
      <w:r>
        <w:rPr>
          <w:color w:val="000000"/>
          <w:sz w:val="28"/>
          <w:szCs w:val="28"/>
        </w:rPr>
        <w:t>аждую работу по десятибалльной шкале (от 0 до 10).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5.3. Результаты  голосования  заносятся  в  оценочный  лист (Приложение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5.4. Победителями  становятся  авторы  работ, получивших максимальное количество баллов в своей номинации.</w:t>
      </w:r>
    </w:p>
    <w:p w:rsidR="00000000" w:rsidRDefault="00042D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5.5. В случае, если не</w:t>
      </w:r>
      <w:r>
        <w:rPr>
          <w:color w:val="000000"/>
          <w:sz w:val="28"/>
          <w:szCs w:val="28"/>
        </w:rPr>
        <w:t xml:space="preserve">сколько участников конкурса получат </w:t>
      </w:r>
      <w:r>
        <w:rPr>
          <w:color w:val="000000"/>
          <w:sz w:val="28"/>
          <w:szCs w:val="28"/>
        </w:rPr>
        <w:t>равное</w:t>
      </w:r>
      <w:r>
        <w:rPr>
          <w:color w:val="000000"/>
          <w:sz w:val="28"/>
          <w:szCs w:val="28"/>
        </w:rPr>
        <w:t xml:space="preserve"> количество баллов, победитель определяется коллективным решением жюри.</w:t>
      </w:r>
    </w:p>
    <w:p w:rsidR="00000000" w:rsidRDefault="00042D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00000" w:rsidRDefault="00042D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42DC5" w:rsidRDefault="00042DC5">
      <w:pPr>
        <w:spacing w:line="360" w:lineRule="auto"/>
        <w:ind w:firstLine="708"/>
        <w:jc w:val="center"/>
      </w:pPr>
    </w:p>
    <w:sectPr w:rsidR="00042DC5">
      <w:headerReference w:type="default" r:id="rId7"/>
      <w:headerReference w:type="first" r:id="rId8"/>
      <w:pgSz w:w="11906" w:h="16838"/>
      <w:pgMar w:top="1134" w:right="850" w:bottom="1134" w:left="1701" w:header="708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C5" w:rsidRDefault="00042DC5">
      <w:r>
        <w:separator/>
      </w:r>
    </w:p>
  </w:endnote>
  <w:endnote w:type="continuationSeparator" w:id="1">
    <w:p w:rsidR="00042DC5" w:rsidRDefault="0004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C5" w:rsidRDefault="00042DC5">
      <w:r>
        <w:separator/>
      </w:r>
    </w:p>
  </w:footnote>
  <w:footnote w:type="continuationSeparator" w:id="1">
    <w:p w:rsidR="00042DC5" w:rsidRDefault="00042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2DC5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2DC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82"/>
    <w:rsid w:val="00042DC5"/>
    <w:rsid w:val="00A8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">
    <w:name w:val="Основной текст 3 Знак"/>
    <w:rPr>
      <w:sz w:val="28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rPr>
      <w:sz w:val="24"/>
      <w:szCs w:val="24"/>
      <w:lang w:val="ru-RU" w:eastAsia="ru-RU"/>
    </w:rPr>
  </w:style>
  <w:style w:type="character" w:customStyle="1" w:styleId="a5">
    <w:name w:val="Нижний колонтитул Знак"/>
    <w:rPr>
      <w:sz w:val="24"/>
      <w:szCs w:val="24"/>
      <w:lang w:val="ru-RU" w:eastAsia="ru-RU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kovaV@067.pf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bsa</cp:lastModifiedBy>
  <cp:revision>2</cp:revision>
  <cp:lastPrinted>1995-11-21T14:41:00Z</cp:lastPrinted>
  <dcterms:created xsi:type="dcterms:W3CDTF">2020-11-11T07:58:00Z</dcterms:created>
  <dcterms:modified xsi:type="dcterms:W3CDTF">2020-11-11T07:58:00Z</dcterms:modified>
</cp:coreProperties>
</file>